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0EA" w:rsidRPr="006D30D0" w:rsidRDefault="007420EA" w:rsidP="00431D07">
      <w:pPr>
        <w:jc w:val="center"/>
        <w:rPr>
          <w:rFonts w:ascii="Gill Sans MT" w:hAnsi="Gill Sans MT" w:cstheme="minorHAnsi"/>
        </w:rPr>
      </w:pPr>
    </w:p>
    <w:p w:rsidR="00D874F8" w:rsidRPr="006D30D0" w:rsidRDefault="00D874F8" w:rsidP="00D874F8">
      <w:pPr>
        <w:jc w:val="center"/>
        <w:rPr>
          <w:rFonts w:ascii="Gill Sans MT" w:hAnsi="Gill Sans MT" w:cstheme="minorHAnsi"/>
        </w:rPr>
      </w:pPr>
      <w:r w:rsidRPr="006D30D0">
        <w:rPr>
          <w:rFonts w:ascii="Gill Sans MT" w:hAnsi="Gill Sans MT" w:cstheme="minorHAnsi"/>
        </w:rPr>
        <w:t xml:space="preserve">Save the Children: </w:t>
      </w:r>
      <w:r w:rsidR="00166B3B">
        <w:rPr>
          <w:rFonts w:ascii="Gill Sans MT" w:hAnsi="Gill Sans MT" w:cstheme="minorHAnsi"/>
          <w:i/>
        </w:rPr>
        <w:t>SENEGAL</w:t>
      </w:r>
    </w:p>
    <w:p w:rsidR="00D874F8" w:rsidRPr="006D30D0" w:rsidRDefault="00D874F8" w:rsidP="00A62C3C">
      <w:pPr>
        <w:jc w:val="center"/>
        <w:rPr>
          <w:rFonts w:ascii="Gill Sans MT" w:hAnsi="Gill Sans MT" w:cstheme="minorHAnsi"/>
        </w:rPr>
      </w:pPr>
      <w:r w:rsidRPr="006D30D0">
        <w:rPr>
          <w:rFonts w:ascii="Gill Sans MT" w:hAnsi="Gill Sans MT" w:cstheme="minorHAnsi"/>
        </w:rPr>
        <w:t>Country Annual Plan</w:t>
      </w:r>
    </w:p>
    <w:p w:rsidR="00D874F8" w:rsidRPr="006D30D0" w:rsidRDefault="00D874F8" w:rsidP="00D874F8">
      <w:pPr>
        <w:jc w:val="center"/>
        <w:rPr>
          <w:rFonts w:ascii="Gill Sans MT" w:hAnsi="Gill Sans MT" w:cstheme="minorHAnsi"/>
        </w:rPr>
      </w:pPr>
    </w:p>
    <w:p w:rsidR="00D874F8" w:rsidRPr="006D30D0" w:rsidRDefault="00D874F8" w:rsidP="00D874F8">
      <w:pPr>
        <w:jc w:val="both"/>
        <w:rPr>
          <w:rFonts w:ascii="Gill Sans MT" w:hAnsi="Gill Sans MT" w:cstheme="minorHAnsi"/>
          <w:i/>
        </w:rPr>
      </w:pPr>
      <w:r w:rsidRPr="006D30D0">
        <w:rPr>
          <w:rFonts w:ascii="Gill Sans MT" w:hAnsi="Gill Sans MT" w:cstheme="minorHAnsi"/>
        </w:rPr>
        <w:t xml:space="preserve">For overall Country Strategy, please refer to </w:t>
      </w:r>
      <w:r w:rsidR="00166B3B">
        <w:rPr>
          <w:rFonts w:ascii="Gill Sans MT" w:hAnsi="Gill Sans MT" w:cstheme="minorHAnsi"/>
          <w:i/>
        </w:rPr>
        <w:t xml:space="preserve">Senegal </w:t>
      </w:r>
      <w:r w:rsidRPr="006D30D0">
        <w:rPr>
          <w:rFonts w:ascii="Gill Sans MT" w:hAnsi="Gill Sans MT" w:cstheme="minorHAnsi"/>
        </w:rPr>
        <w:t>Country Strategic Plan</w:t>
      </w:r>
      <w:r w:rsidR="00166B3B">
        <w:rPr>
          <w:rFonts w:ascii="Gill Sans MT" w:hAnsi="Gill Sans MT" w:cstheme="minorHAnsi"/>
        </w:rPr>
        <w:t xml:space="preserve"> 2013 - 2015</w:t>
      </w:r>
    </w:p>
    <w:p w:rsidR="00D874F8" w:rsidRPr="006D30D0" w:rsidRDefault="00D874F8" w:rsidP="00D874F8">
      <w:pPr>
        <w:jc w:val="both"/>
        <w:rPr>
          <w:rFonts w:ascii="Gill Sans MT" w:hAnsi="Gill Sans MT" w:cstheme="minorHAnsi"/>
        </w:rPr>
      </w:pPr>
    </w:p>
    <w:p w:rsidR="00D874F8" w:rsidRPr="006D30D0" w:rsidRDefault="00D874F8" w:rsidP="00D874F8">
      <w:pPr>
        <w:jc w:val="both"/>
        <w:rPr>
          <w:rFonts w:ascii="Gill Sans MT" w:hAnsi="Gill Sans MT" w:cstheme="minorHAnsi"/>
          <w:i/>
        </w:rPr>
      </w:pPr>
      <w:r w:rsidRPr="006D30D0">
        <w:rPr>
          <w:rFonts w:ascii="Gill Sans MT" w:hAnsi="Gill Sans MT" w:cstheme="minorHAnsi"/>
          <w:b/>
          <w:u w:val="single"/>
        </w:rPr>
        <w:t>I. Summary and Context</w:t>
      </w:r>
      <w:r w:rsidR="000074FB" w:rsidRPr="006D30D0">
        <w:rPr>
          <w:rFonts w:ascii="Gill Sans MT" w:hAnsi="Gill Sans MT" w:cstheme="minorHAnsi"/>
          <w:i/>
        </w:rPr>
        <w:t xml:space="preserve"> </w:t>
      </w:r>
    </w:p>
    <w:p w:rsidR="00D874F8" w:rsidRPr="006D30D0" w:rsidRDefault="00D874F8" w:rsidP="00D874F8">
      <w:pPr>
        <w:jc w:val="both"/>
        <w:rPr>
          <w:rFonts w:ascii="Gill Sans MT" w:hAnsi="Gill Sans MT" w:cstheme="minorHAnsi"/>
          <w:b/>
        </w:rPr>
      </w:pPr>
    </w:p>
    <w:p w:rsidR="00D874F8" w:rsidRPr="006D30D0" w:rsidRDefault="005A2429" w:rsidP="00C3030A">
      <w:pPr>
        <w:numPr>
          <w:ilvl w:val="1"/>
          <w:numId w:val="1"/>
        </w:numPr>
        <w:jc w:val="both"/>
        <w:rPr>
          <w:rFonts w:ascii="Gill Sans MT" w:hAnsi="Gill Sans MT" w:cstheme="minorHAnsi"/>
          <w:b/>
        </w:rPr>
      </w:pPr>
      <w:r w:rsidRPr="006D30D0">
        <w:rPr>
          <w:rFonts w:ascii="Gill Sans MT" w:hAnsi="Gill Sans MT" w:cstheme="minorHAnsi"/>
          <w:b/>
        </w:rPr>
        <w:t>Overall A</w:t>
      </w:r>
      <w:r w:rsidR="00C274F1" w:rsidRPr="006D30D0">
        <w:rPr>
          <w:rFonts w:ascii="Gill Sans MT" w:hAnsi="Gill Sans MT" w:cstheme="minorHAnsi"/>
          <w:b/>
        </w:rPr>
        <w:t xml:space="preserve">nnual </w:t>
      </w:r>
      <w:r w:rsidR="00491635" w:rsidRPr="006D30D0">
        <w:rPr>
          <w:rFonts w:ascii="Gill Sans MT" w:hAnsi="Gill Sans MT" w:cstheme="minorHAnsi"/>
          <w:b/>
        </w:rPr>
        <w:t>Goals</w:t>
      </w:r>
    </w:p>
    <w:p w:rsidR="00ED7CE1" w:rsidRDefault="00ED7CE1" w:rsidP="00115E1D">
      <w:pPr>
        <w:pBdr>
          <w:top w:val="single" w:sz="4" w:space="1" w:color="auto"/>
          <w:left w:val="single" w:sz="4" w:space="4" w:color="auto"/>
          <w:bottom w:val="single" w:sz="4" w:space="8" w:color="auto"/>
          <w:right w:val="single" w:sz="4" w:space="4" w:color="auto"/>
        </w:pBdr>
        <w:jc w:val="both"/>
        <w:rPr>
          <w:rFonts w:ascii="Gill Sans MT" w:hAnsi="Gill Sans MT" w:cstheme="minorHAnsi"/>
          <w:lang w:val="en-US"/>
        </w:rPr>
      </w:pPr>
      <w:r w:rsidRPr="00ED7CE1">
        <w:rPr>
          <w:rFonts w:ascii="Gill Sans MT" w:hAnsi="Gill Sans MT" w:cstheme="minorHAnsi"/>
          <w:lang w:val="en-US"/>
        </w:rPr>
        <w:t>The overall goal for the Senegal country office is to deliver programs which have more benefits for children in terms of saving lives and providing access to quality service</w:t>
      </w:r>
      <w:r>
        <w:rPr>
          <w:rFonts w:ascii="Gill Sans MT" w:hAnsi="Gill Sans MT" w:cstheme="minorHAnsi"/>
          <w:lang w:val="en-US"/>
        </w:rPr>
        <w:t xml:space="preserve">, </w:t>
      </w:r>
      <w:r w:rsidRPr="00ED7CE1">
        <w:rPr>
          <w:rFonts w:ascii="Gill Sans MT" w:hAnsi="Gill Sans MT" w:cstheme="minorHAnsi"/>
          <w:lang w:val="en-US"/>
        </w:rPr>
        <w:t xml:space="preserve">o have stronger collaboration with partners and stakeholders in delivering our programs and to demonstrate a high return on funds invested. </w:t>
      </w:r>
    </w:p>
    <w:p w:rsidR="00ED7CE1" w:rsidRDefault="00ED7CE1" w:rsidP="00115E1D">
      <w:pPr>
        <w:pBdr>
          <w:top w:val="single" w:sz="4" w:space="1" w:color="auto"/>
          <w:left w:val="single" w:sz="4" w:space="4" w:color="auto"/>
          <w:bottom w:val="single" w:sz="4" w:space="8" w:color="auto"/>
          <w:right w:val="single" w:sz="4" w:space="4" w:color="auto"/>
        </w:pBdr>
        <w:jc w:val="both"/>
        <w:rPr>
          <w:rFonts w:ascii="Gill Sans MT" w:hAnsi="Gill Sans MT" w:cstheme="minorHAnsi"/>
          <w:lang w:val="en-US"/>
        </w:rPr>
      </w:pPr>
    </w:p>
    <w:p w:rsidR="00ED7CE1" w:rsidRPr="00ED7CE1" w:rsidRDefault="0028703D" w:rsidP="00115E1D">
      <w:pPr>
        <w:pBdr>
          <w:top w:val="single" w:sz="4" w:space="1" w:color="auto"/>
          <w:left w:val="single" w:sz="4" w:space="4" w:color="auto"/>
          <w:bottom w:val="single" w:sz="4" w:space="8" w:color="auto"/>
          <w:right w:val="single" w:sz="4" w:space="4" w:color="auto"/>
        </w:pBdr>
        <w:jc w:val="both"/>
        <w:rPr>
          <w:rFonts w:ascii="Gill Sans MT" w:hAnsi="Gill Sans MT" w:cstheme="minorHAnsi"/>
          <w:lang w:val="en-US"/>
        </w:rPr>
      </w:pPr>
      <w:r>
        <w:rPr>
          <w:rFonts w:ascii="Gill Sans MT" w:hAnsi="Gill Sans MT" w:cstheme="minorHAnsi"/>
          <w:lang w:val="en-US"/>
        </w:rPr>
        <w:t>In 2014, t</w:t>
      </w:r>
      <w:r w:rsidR="00ED7CE1" w:rsidRPr="00ED7CE1">
        <w:rPr>
          <w:rFonts w:ascii="Gill Sans MT" w:hAnsi="Gill Sans MT" w:cstheme="minorHAnsi"/>
          <w:lang w:val="en-US"/>
        </w:rPr>
        <w:t xml:space="preserve">he Senegal CO </w:t>
      </w:r>
      <w:r>
        <w:rPr>
          <w:rFonts w:ascii="Gill Sans MT" w:hAnsi="Gill Sans MT" w:cstheme="minorHAnsi"/>
          <w:lang w:val="en-US"/>
        </w:rPr>
        <w:t>will work</w:t>
      </w:r>
      <w:r w:rsidR="00ED7CE1" w:rsidRPr="00ED7CE1">
        <w:rPr>
          <w:rFonts w:ascii="Gill Sans MT" w:hAnsi="Gill Sans MT" w:cstheme="minorHAnsi"/>
          <w:lang w:val="en-US"/>
        </w:rPr>
        <w:t xml:space="preserve"> to develop its national programming while strengthening its operational platform and strategically developing programming in education, health and livelihoods with clear links to its well-developed Child Protection and Child Rights Governance programs.</w:t>
      </w:r>
    </w:p>
    <w:p w:rsidR="00ED7CE1" w:rsidRPr="00ED7CE1" w:rsidRDefault="00ED7CE1" w:rsidP="00115E1D">
      <w:pPr>
        <w:pBdr>
          <w:top w:val="single" w:sz="4" w:space="1" w:color="auto"/>
          <w:left w:val="single" w:sz="4" w:space="4" w:color="auto"/>
          <w:bottom w:val="single" w:sz="4" w:space="8" w:color="auto"/>
          <w:right w:val="single" w:sz="4" w:space="4" w:color="auto"/>
        </w:pBdr>
        <w:jc w:val="both"/>
        <w:rPr>
          <w:rFonts w:ascii="Gill Sans MT" w:hAnsi="Gill Sans MT" w:cstheme="minorHAnsi"/>
          <w:lang w:val="en-US"/>
        </w:rPr>
      </w:pPr>
    </w:p>
    <w:p w:rsidR="000D61E2" w:rsidRPr="00ED7CE1" w:rsidRDefault="00ED7CE1" w:rsidP="00115E1D">
      <w:pPr>
        <w:pBdr>
          <w:top w:val="single" w:sz="4" w:space="1" w:color="auto"/>
          <w:left w:val="single" w:sz="4" w:space="4" w:color="auto"/>
          <w:bottom w:val="single" w:sz="4" w:space="8" w:color="auto"/>
          <w:right w:val="single" w:sz="4" w:space="4" w:color="auto"/>
        </w:pBdr>
        <w:jc w:val="both"/>
        <w:rPr>
          <w:rFonts w:ascii="Gill Sans MT" w:hAnsi="Gill Sans MT" w:cstheme="minorHAnsi"/>
          <w:lang w:val="en-US"/>
        </w:rPr>
      </w:pPr>
      <w:r w:rsidRPr="00ED7CE1">
        <w:rPr>
          <w:rFonts w:ascii="Gill Sans MT" w:hAnsi="Gill Sans MT" w:cstheme="minorHAnsi"/>
          <w:lang w:val="en-US"/>
        </w:rPr>
        <w:t xml:space="preserve">Internally the Senegal CO is focused on building on the SCI structure to ensure greater accountability at all levels and ensures that the voice of children is integrated into key decisions where appropriate. The CO will invest time and resources to </w:t>
      </w:r>
      <w:proofErr w:type="gramStart"/>
      <w:r w:rsidRPr="00ED7CE1">
        <w:rPr>
          <w:rFonts w:ascii="Gill Sans MT" w:hAnsi="Gill Sans MT" w:cstheme="minorHAnsi"/>
          <w:lang w:val="en-US"/>
        </w:rPr>
        <w:t>ensure</w:t>
      </w:r>
      <w:proofErr w:type="gramEnd"/>
      <w:r w:rsidRPr="00ED7CE1">
        <w:rPr>
          <w:rFonts w:ascii="Gill Sans MT" w:hAnsi="Gill Sans MT" w:cstheme="minorHAnsi"/>
          <w:lang w:val="en-US"/>
        </w:rPr>
        <w:t xml:space="preserve"> that performing staff are developed and retained.</w:t>
      </w:r>
    </w:p>
    <w:p w:rsidR="007C308B" w:rsidRPr="006D30D0" w:rsidRDefault="007C308B" w:rsidP="00D874F8">
      <w:pPr>
        <w:jc w:val="both"/>
        <w:rPr>
          <w:rFonts w:ascii="Gill Sans MT" w:hAnsi="Gill Sans MT" w:cstheme="minorHAnsi"/>
          <w:b/>
        </w:rPr>
      </w:pPr>
    </w:p>
    <w:p w:rsidR="00EF0C1E" w:rsidRDefault="00EF0C1E" w:rsidP="00C3030A">
      <w:pPr>
        <w:numPr>
          <w:ilvl w:val="1"/>
          <w:numId w:val="1"/>
        </w:numPr>
        <w:jc w:val="both"/>
        <w:rPr>
          <w:rFonts w:ascii="Gill Sans MT" w:hAnsi="Gill Sans MT" w:cstheme="minorHAnsi"/>
          <w:b/>
        </w:rPr>
      </w:pPr>
      <w:r>
        <w:rPr>
          <w:rFonts w:ascii="Gill Sans MT" w:hAnsi="Gill Sans MT" w:cstheme="minorHAnsi"/>
          <w:b/>
        </w:rPr>
        <w:t>Changes in Country Strategy (optional section)</w:t>
      </w:r>
    </w:p>
    <w:p w:rsidR="00EF0C1E" w:rsidRPr="00115E1D" w:rsidRDefault="0028703D" w:rsidP="00115E1D">
      <w:pPr>
        <w:pBdr>
          <w:top w:val="single" w:sz="4" w:space="1" w:color="auto"/>
          <w:left w:val="single" w:sz="4" w:space="4" w:color="auto"/>
          <w:bottom w:val="single" w:sz="4" w:space="8" w:color="auto"/>
          <w:right w:val="single" w:sz="4" w:space="4" w:color="auto"/>
        </w:pBdr>
        <w:jc w:val="both"/>
        <w:rPr>
          <w:rFonts w:ascii="Gill Sans MT" w:hAnsi="Gill Sans MT" w:cstheme="minorHAnsi"/>
          <w:lang w:val="en-US"/>
        </w:rPr>
      </w:pPr>
      <w:r w:rsidRPr="00115E1D">
        <w:rPr>
          <w:rFonts w:ascii="Gill Sans MT" w:hAnsi="Gill Sans MT" w:cstheme="minorHAnsi"/>
          <w:lang w:val="en-US"/>
        </w:rPr>
        <w:t>As t</w:t>
      </w:r>
      <w:r w:rsidR="00F77767" w:rsidRPr="00115E1D">
        <w:rPr>
          <w:rFonts w:ascii="Gill Sans MT" w:hAnsi="Gill Sans MT" w:cstheme="minorHAnsi"/>
          <w:lang w:val="en-US"/>
        </w:rPr>
        <w:t>h</w:t>
      </w:r>
      <w:r w:rsidRPr="00115E1D">
        <w:rPr>
          <w:rFonts w:ascii="Gill Sans MT" w:hAnsi="Gill Sans MT" w:cstheme="minorHAnsi"/>
          <w:lang w:val="en-US"/>
        </w:rPr>
        <w:t>is</w:t>
      </w:r>
      <w:r w:rsidR="00F77767" w:rsidRPr="00115E1D">
        <w:rPr>
          <w:rFonts w:ascii="Gill Sans MT" w:hAnsi="Gill Sans MT" w:cstheme="minorHAnsi"/>
          <w:lang w:val="en-US"/>
        </w:rPr>
        <w:t xml:space="preserve"> </w:t>
      </w:r>
      <w:r w:rsidRPr="00115E1D">
        <w:rPr>
          <w:rFonts w:ascii="Gill Sans MT" w:hAnsi="Gill Sans MT" w:cstheme="minorHAnsi"/>
          <w:lang w:val="en-US"/>
        </w:rPr>
        <w:t xml:space="preserve">annual plan for </w:t>
      </w:r>
      <w:r w:rsidR="00F77767" w:rsidRPr="00115E1D">
        <w:rPr>
          <w:rFonts w:ascii="Gill Sans MT" w:hAnsi="Gill Sans MT" w:cstheme="minorHAnsi"/>
          <w:lang w:val="en-US"/>
        </w:rPr>
        <w:t xml:space="preserve">2014 </w:t>
      </w:r>
      <w:r w:rsidRPr="00115E1D">
        <w:rPr>
          <w:rFonts w:ascii="Gill Sans MT" w:hAnsi="Gill Sans MT" w:cstheme="minorHAnsi"/>
          <w:lang w:val="en-US"/>
        </w:rPr>
        <w:t>was</w:t>
      </w:r>
      <w:r w:rsidR="00F77767" w:rsidRPr="00115E1D">
        <w:rPr>
          <w:rFonts w:ascii="Gill Sans MT" w:hAnsi="Gill Sans MT" w:cstheme="minorHAnsi"/>
          <w:lang w:val="en-US"/>
        </w:rPr>
        <w:t xml:space="preserve"> developed immediately after the Country Office finalized </w:t>
      </w:r>
      <w:r w:rsidRPr="00115E1D">
        <w:rPr>
          <w:rFonts w:ascii="Gill Sans MT" w:hAnsi="Gill Sans MT" w:cstheme="minorHAnsi"/>
          <w:lang w:val="en-US"/>
        </w:rPr>
        <w:t>its</w:t>
      </w:r>
      <w:r w:rsidR="00F77767" w:rsidRPr="00115E1D">
        <w:rPr>
          <w:rFonts w:ascii="Gill Sans MT" w:hAnsi="Gill Sans MT" w:cstheme="minorHAnsi"/>
          <w:lang w:val="en-US"/>
        </w:rPr>
        <w:t xml:space="preserve"> Country Strategic Plan 2013-15</w:t>
      </w:r>
      <w:r w:rsidRPr="00115E1D">
        <w:rPr>
          <w:rFonts w:ascii="Gill Sans MT" w:hAnsi="Gill Sans MT" w:cstheme="minorHAnsi"/>
          <w:lang w:val="en-US"/>
        </w:rPr>
        <w:t xml:space="preserve">, there is </w:t>
      </w:r>
      <w:r w:rsidR="00F77767" w:rsidRPr="00115E1D">
        <w:rPr>
          <w:rFonts w:ascii="Gill Sans MT" w:hAnsi="Gill Sans MT" w:cstheme="minorHAnsi"/>
          <w:lang w:val="en-US"/>
        </w:rPr>
        <w:t>no change to the</w:t>
      </w:r>
      <w:r w:rsidR="00115E1D">
        <w:rPr>
          <w:rFonts w:ascii="Gill Sans MT" w:hAnsi="Gill Sans MT" w:cstheme="minorHAnsi"/>
          <w:lang w:val="en-US"/>
        </w:rPr>
        <w:t xml:space="preserve"> </w:t>
      </w:r>
      <w:r w:rsidR="00F77767" w:rsidRPr="00115E1D">
        <w:rPr>
          <w:rFonts w:ascii="Gill Sans MT" w:hAnsi="Gill Sans MT" w:cstheme="minorHAnsi"/>
          <w:lang w:val="en-US"/>
        </w:rPr>
        <w:t>Strategy.</w:t>
      </w:r>
    </w:p>
    <w:p w:rsidR="00EF0C1E" w:rsidRPr="0028703D" w:rsidRDefault="00EF0C1E" w:rsidP="00EF0C1E">
      <w:pPr>
        <w:jc w:val="both"/>
        <w:rPr>
          <w:rFonts w:ascii="Gill Sans MT" w:hAnsi="Gill Sans MT" w:cstheme="minorHAnsi"/>
          <w:b/>
          <w:lang w:val="en-US"/>
        </w:rPr>
      </w:pPr>
    </w:p>
    <w:p w:rsidR="00D874F8" w:rsidRDefault="00606053" w:rsidP="00C3030A">
      <w:pPr>
        <w:numPr>
          <w:ilvl w:val="1"/>
          <w:numId w:val="1"/>
        </w:numPr>
        <w:jc w:val="both"/>
        <w:rPr>
          <w:rFonts w:ascii="Gill Sans MT" w:hAnsi="Gill Sans MT" w:cstheme="minorHAnsi"/>
          <w:b/>
        </w:rPr>
      </w:pPr>
      <w:r w:rsidRPr="006D30D0">
        <w:rPr>
          <w:rFonts w:ascii="Gill Sans MT" w:hAnsi="Gill Sans MT" w:cstheme="minorHAnsi"/>
          <w:b/>
        </w:rPr>
        <w:t>Country</w:t>
      </w:r>
      <w:r w:rsidR="00D874F8" w:rsidRPr="006D30D0">
        <w:rPr>
          <w:rFonts w:ascii="Gill Sans MT" w:hAnsi="Gill Sans MT" w:cstheme="minorHAnsi"/>
          <w:b/>
        </w:rPr>
        <w:t xml:space="preserve"> Context</w:t>
      </w:r>
    </w:p>
    <w:p w:rsidR="00CC582C" w:rsidRPr="00CC582C" w:rsidRDefault="00CC582C" w:rsidP="0028703D">
      <w:pPr>
        <w:pBdr>
          <w:top w:val="single" w:sz="4" w:space="1" w:color="auto"/>
          <w:left w:val="single" w:sz="4" w:space="4" w:color="auto"/>
          <w:bottom w:val="single" w:sz="4" w:space="5" w:color="auto"/>
          <w:right w:val="single" w:sz="4" w:space="4" w:color="auto"/>
        </w:pBdr>
        <w:rPr>
          <w:rFonts w:ascii="Gill Sans MT" w:hAnsi="Gill Sans MT" w:cstheme="minorHAnsi"/>
        </w:rPr>
      </w:pPr>
      <w:r w:rsidRPr="00CC582C">
        <w:rPr>
          <w:rFonts w:ascii="Gill Sans MT" w:hAnsi="Gill Sans MT" w:cstheme="minorHAnsi"/>
        </w:rPr>
        <w:t xml:space="preserve">This Country Annual Plan (CAP) integrates both Regional programs as well as the Senegal program managed by the Senegal Country Office and is aligned with the Senegal Country Strategic Plan (CSP) and will accordingly refer to different West and Central African (WCA) countries in this section.  This sub-region has seen significant political change between mid-2012 and 2013 with consequent insecurity arising as a result of conflicts and shifts in power. The external context of this region therefore has had a significant impact on the children who are the first to be affected in difficult times. </w:t>
      </w:r>
    </w:p>
    <w:p w:rsidR="00CC582C" w:rsidRPr="00CC582C" w:rsidRDefault="00CC582C" w:rsidP="0028703D">
      <w:pPr>
        <w:pBdr>
          <w:top w:val="single" w:sz="4" w:space="1" w:color="auto"/>
          <w:left w:val="single" w:sz="4" w:space="4" w:color="auto"/>
          <w:bottom w:val="single" w:sz="4" w:space="5" w:color="auto"/>
          <w:right w:val="single" w:sz="4" w:space="4" w:color="auto"/>
        </w:pBdr>
        <w:rPr>
          <w:rFonts w:ascii="Gill Sans MT" w:hAnsi="Gill Sans MT" w:cstheme="minorHAnsi"/>
        </w:rPr>
      </w:pPr>
    </w:p>
    <w:p w:rsidR="00CC582C" w:rsidRPr="00CC582C" w:rsidRDefault="00CC582C" w:rsidP="0028703D">
      <w:pPr>
        <w:pBdr>
          <w:top w:val="single" w:sz="4" w:space="1" w:color="auto"/>
          <w:left w:val="single" w:sz="4" w:space="4" w:color="auto"/>
          <w:bottom w:val="single" w:sz="4" w:space="5" w:color="auto"/>
          <w:right w:val="single" w:sz="4" w:space="4" w:color="auto"/>
        </w:pBdr>
        <w:rPr>
          <w:rFonts w:ascii="Gill Sans MT" w:hAnsi="Gill Sans MT" w:cstheme="minorHAnsi"/>
        </w:rPr>
      </w:pPr>
      <w:r w:rsidRPr="00CC582C">
        <w:rPr>
          <w:rFonts w:ascii="Gill Sans MT" w:hAnsi="Gill Sans MT" w:cstheme="minorHAnsi"/>
        </w:rPr>
        <w:t xml:space="preserve">In terms of political stability the legislative elections in Guinea, new Parliament settled in Togo and planned local elections in Senegal in March 2014 may imply a review of the policies, advocacy work and capacity building of government officials especially at local level could be affected.  This in turn could have an impact on the delivery of our programs. This changing political context will require watching and follow while adjusting our strategy to take in the changes in government. It is also likely to bring new opportunities of cooperation in the areas where Save the Children operates. </w:t>
      </w:r>
    </w:p>
    <w:p w:rsidR="00CC582C" w:rsidRPr="00CC582C" w:rsidRDefault="00CC582C" w:rsidP="0028703D">
      <w:pPr>
        <w:pBdr>
          <w:top w:val="single" w:sz="4" w:space="1" w:color="auto"/>
          <w:left w:val="single" w:sz="4" w:space="4" w:color="auto"/>
          <w:bottom w:val="single" w:sz="4" w:space="5" w:color="auto"/>
          <w:right w:val="single" w:sz="4" w:space="4" w:color="auto"/>
        </w:pBdr>
        <w:rPr>
          <w:rFonts w:ascii="Gill Sans MT" w:hAnsi="Gill Sans MT" w:cstheme="minorHAnsi"/>
        </w:rPr>
      </w:pPr>
      <w:r w:rsidRPr="00CC582C">
        <w:rPr>
          <w:rFonts w:ascii="Gill Sans MT" w:hAnsi="Gill Sans MT" w:cstheme="minorHAnsi"/>
        </w:rPr>
        <w:t xml:space="preserve">In Senegal, the decentralisation process enters its third phase. Once again this could have an impact on our delivery as the stakeholders we are work with may change as </w:t>
      </w:r>
      <w:r w:rsidRPr="00CC582C">
        <w:rPr>
          <w:rFonts w:ascii="Gill Sans MT" w:hAnsi="Gill Sans MT" w:cstheme="minorHAnsi"/>
        </w:rPr>
        <w:lastRenderedPageBreak/>
        <w:t xml:space="preserve">well as the governance structure through which policies will be implemented. The impact of Unions on information and data sharing especially in the Health and Education sectors, continue to be important. To be noted though that the strike relating to the Health system was declared over in April 2013 while the situation related to Education has not improved compared to previous years. </w:t>
      </w:r>
    </w:p>
    <w:p w:rsidR="00CC582C" w:rsidRPr="00CC582C" w:rsidRDefault="00CC582C" w:rsidP="0028703D">
      <w:pPr>
        <w:pBdr>
          <w:top w:val="single" w:sz="4" w:space="1" w:color="auto"/>
          <w:left w:val="single" w:sz="4" w:space="4" w:color="auto"/>
          <w:bottom w:val="single" w:sz="4" w:space="5" w:color="auto"/>
          <w:right w:val="single" w:sz="4" w:space="4" w:color="auto"/>
        </w:pBdr>
        <w:rPr>
          <w:rFonts w:ascii="Gill Sans MT" w:hAnsi="Gill Sans MT" w:cstheme="minorHAnsi"/>
        </w:rPr>
      </w:pPr>
    </w:p>
    <w:p w:rsidR="00CC582C" w:rsidRPr="00CC582C" w:rsidRDefault="00CC582C" w:rsidP="0028703D">
      <w:pPr>
        <w:pBdr>
          <w:top w:val="single" w:sz="4" w:space="1" w:color="auto"/>
          <w:left w:val="single" w:sz="4" w:space="4" w:color="auto"/>
          <w:bottom w:val="single" w:sz="4" w:space="5" w:color="auto"/>
          <w:right w:val="single" w:sz="4" w:space="4" w:color="auto"/>
        </w:pBdr>
        <w:rPr>
          <w:rFonts w:ascii="Gill Sans MT" w:hAnsi="Gill Sans MT" w:cstheme="minorHAnsi"/>
        </w:rPr>
      </w:pPr>
      <w:r w:rsidRPr="00CC582C">
        <w:rPr>
          <w:rFonts w:ascii="Gill Sans MT" w:hAnsi="Gill Sans MT" w:cstheme="minorHAnsi"/>
        </w:rPr>
        <w:t>The Malian context has had a significant impact of displaced children. According to World Vision at least 21,000 children were living in the areas affected by fighting. No specific analysis or statistics are available on the numbers that have been displaced and on the move.   The Sahel food crisis continues to impact children, the UN estimating 4.9 million children younger than 5 to be acutely malnourished across the Sahel including parts of Senegal.  Flooding has once again become an issue in Senegal with rainfall on an increasing trend (2013</w:t>
      </w:r>
      <w:r>
        <w:rPr>
          <w:rFonts w:ascii="Gill Sans MT" w:hAnsi="Gill Sans MT" w:cstheme="minorHAnsi"/>
        </w:rPr>
        <w:t xml:space="preserve"> affected population data </w:t>
      </w:r>
      <w:r w:rsidRPr="00CC582C">
        <w:rPr>
          <w:rFonts w:ascii="Gill Sans MT" w:hAnsi="Gill Sans MT" w:cstheme="minorHAnsi"/>
        </w:rPr>
        <w:t xml:space="preserve">to be confirmed).  </w:t>
      </w:r>
    </w:p>
    <w:p w:rsidR="00CC582C" w:rsidRPr="00CC582C" w:rsidRDefault="00CC582C" w:rsidP="0028703D">
      <w:pPr>
        <w:pBdr>
          <w:top w:val="single" w:sz="4" w:space="1" w:color="auto"/>
          <w:left w:val="single" w:sz="4" w:space="4" w:color="auto"/>
          <w:bottom w:val="single" w:sz="4" w:space="5" w:color="auto"/>
          <w:right w:val="single" w:sz="4" w:space="4" w:color="auto"/>
        </w:pBdr>
        <w:rPr>
          <w:rFonts w:ascii="Gill Sans MT" w:hAnsi="Gill Sans MT" w:cstheme="minorHAnsi"/>
        </w:rPr>
      </w:pPr>
    </w:p>
    <w:p w:rsidR="00484BDF" w:rsidRPr="006D30D0" w:rsidRDefault="00CC582C" w:rsidP="0028703D">
      <w:pPr>
        <w:pBdr>
          <w:top w:val="single" w:sz="4" w:space="1" w:color="auto"/>
          <w:left w:val="single" w:sz="4" w:space="4" w:color="auto"/>
          <w:bottom w:val="single" w:sz="4" w:space="5" w:color="auto"/>
          <w:right w:val="single" w:sz="4" w:space="4" w:color="auto"/>
        </w:pBdr>
        <w:rPr>
          <w:rFonts w:ascii="Gill Sans MT" w:hAnsi="Gill Sans MT" w:cstheme="minorHAnsi"/>
          <w:i/>
        </w:rPr>
      </w:pPr>
      <w:r w:rsidRPr="00CC582C">
        <w:rPr>
          <w:rFonts w:ascii="Gill Sans MT" w:hAnsi="Gill Sans MT" w:cstheme="minorHAnsi"/>
        </w:rPr>
        <w:t>The external context in which SCI delivers its programs continues to be extremely difficult and challenging and clearly there is much that we can do as an organization in order to get the region’s children to a situation where they can be safe and have the right opportunities to live and grow.</w:t>
      </w:r>
    </w:p>
    <w:p w:rsidR="00606053" w:rsidRPr="006D30D0" w:rsidRDefault="00606053" w:rsidP="00606053">
      <w:pPr>
        <w:jc w:val="both"/>
        <w:rPr>
          <w:rFonts w:ascii="Gill Sans MT" w:hAnsi="Gill Sans MT" w:cstheme="minorHAnsi"/>
          <w:b/>
        </w:rPr>
      </w:pPr>
    </w:p>
    <w:p w:rsidR="00606053" w:rsidRPr="006D30D0" w:rsidRDefault="007C308B" w:rsidP="00C3030A">
      <w:pPr>
        <w:numPr>
          <w:ilvl w:val="1"/>
          <w:numId w:val="1"/>
        </w:numPr>
        <w:jc w:val="both"/>
        <w:rPr>
          <w:rFonts w:ascii="Gill Sans MT" w:hAnsi="Gill Sans MT" w:cstheme="minorHAnsi"/>
          <w:b/>
        </w:rPr>
      </w:pPr>
      <w:r w:rsidRPr="006D30D0">
        <w:rPr>
          <w:rFonts w:ascii="Gill Sans MT" w:hAnsi="Gill Sans MT" w:cstheme="minorHAnsi"/>
          <w:b/>
        </w:rPr>
        <w:t>Internal Context – Management and Operational issues</w:t>
      </w:r>
    </w:p>
    <w:p w:rsidR="00CC582C" w:rsidRPr="00CC582C" w:rsidRDefault="00CC582C" w:rsidP="00CC582C">
      <w:pPr>
        <w:pBdr>
          <w:top w:val="single" w:sz="4" w:space="1" w:color="auto"/>
          <w:left w:val="single" w:sz="4" w:space="4" w:color="auto"/>
          <w:bottom w:val="single" w:sz="4" w:space="0" w:color="auto"/>
          <w:right w:val="single" w:sz="4" w:space="4" w:color="auto"/>
        </w:pBdr>
        <w:rPr>
          <w:rFonts w:ascii="Gill Sans MT" w:hAnsi="Gill Sans MT" w:cstheme="minorHAnsi"/>
        </w:rPr>
      </w:pPr>
      <w:r w:rsidRPr="00CC582C">
        <w:rPr>
          <w:rFonts w:ascii="Gill Sans MT" w:hAnsi="Gill Sans MT" w:cstheme="minorHAnsi"/>
        </w:rPr>
        <w:t xml:space="preserve">On August 2013 the Senegal Country Office </w:t>
      </w:r>
      <w:r>
        <w:rPr>
          <w:rFonts w:ascii="Gill Sans MT" w:hAnsi="Gill Sans MT" w:cstheme="minorHAnsi"/>
        </w:rPr>
        <w:t xml:space="preserve">completed its first year since </w:t>
      </w:r>
      <w:r w:rsidRPr="00CC582C">
        <w:rPr>
          <w:rFonts w:ascii="Gill Sans MT" w:hAnsi="Gill Sans MT" w:cstheme="minorHAnsi"/>
        </w:rPr>
        <w:t xml:space="preserve">transition to SCI. As a country program, the Senegal CO has a current portfolio of 5 M USD of regional and national programs and since the transition has been facing a lot of internal change and instability. </w:t>
      </w:r>
    </w:p>
    <w:p w:rsidR="00CC582C" w:rsidRPr="00CC582C" w:rsidRDefault="00CC582C" w:rsidP="00CC582C">
      <w:pPr>
        <w:pBdr>
          <w:top w:val="single" w:sz="4" w:space="1" w:color="auto"/>
          <w:left w:val="single" w:sz="4" w:space="4" w:color="auto"/>
          <w:bottom w:val="single" w:sz="4" w:space="0" w:color="auto"/>
          <w:right w:val="single" w:sz="4" w:space="4" w:color="auto"/>
        </w:pBdr>
        <w:rPr>
          <w:rFonts w:ascii="Gill Sans MT" w:hAnsi="Gill Sans MT" w:cstheme="minorHAnsi"/>
        </w:rPr>
      </w:pPr>
    </w:p>
    <w:p w:rsidR="00CC582C" w:rsidRPr="00CC582C" w:rsidRDefault="00CC582C" w:rsidP="00CC582C">
      <w:pPr>
        <w:pBdr>
          <w:top w:val="single" w:sz="4" w:space="1" w:color="auto"/>
          <w:left w:val="single" w:sz="4" w:space="4" w:color="auto"/>
          <w:bottom w:val="single" w:sz="4" w:space="0" w:color="auto"/>
          <w:right w:val="single" w:sz="4" w:space="4" w:color="auto"/>
        </w:pBdr>
        <w:rPr>
          <w:rFonts w:ascii="Gill Sans MT" w:hAnsi="Gill Sans MT" w:cstheme="minorHAnsi"/>
        </w:rPr>
      </w:pPr>
      <w:r w:rsidRPr="00CC582C">
        <w:rPr>
          <w:rFonts w:ascii="Gill Sans MT" w:hAnsi="Gill Sans MT" w:cstheme="minorHAnsi"/>
        </w:rPr>
        <w:t xml:space="preserve">Since the beginning of 2013 there have been 2 country directors leaving their post and 3 SMT positions plus that of Country Director vacant. The rapid change in management and leadership styles was extremely challenging to the team, and specially affected their morale and ability to deliver at the level necessary for a regional program. It turned out to be quite difficult to identify the right PDQ director from the beginning of the year. This problem </w:t>
      </w:r>
      <w:r>
        <w:rPr>
          <w:rFonts w:ascii="Gill Sans MT" w:hAnsi="Gill Sans MT" w:cstheme="minorHAnsi"/>
        </w:rPr>
        <w:t xml:space="preserve">was </w:t>
      </w:r>
      <w:r w:rsidRPr="00CC582C">
        <w:rPr>
          <w:rFonts w:ascii="Gill Sans MT" w:hAnsi="Gill Sans MT" w:cstheme="minorHAnsi"/>
        </w:rPr>
        <w:t xml:space="preserve">finally solved in June 2013 with the PDQ director in post from August 18, 2013. Through these past months, the program </w:t>
      </w:r>
      <w:proofErr w:type="gramStart"/>
      <w:r w:rsidRPr="00CC582C">
        <w:rPr>
          <w:rFonts w:ascii="Gill Sans MT" w:hAnsi="Gill Sans MT" w:cstheme="minorHAnsi"/>
        </w:rPr>
        <w:t>staff have</w:t>
      </w:r>
      <w:proofErr w:type="gramEnd"/>
      <w:r w:rsidRPr="00CC582C">
        <w:rPr>
          <w:rFonts w:ascii="Gill Sans MT" w:hAnsi="Gill Sans MT" w:cstheme="minorHAnsi"/>
        </w:rPr>
        <w:t xml:space="preserve"> tried to take on responsibilities to fill the strategic gaps, but until the end of the second quarter, progress on program delivery, oversight of partners and strategic planning have been quite slow.  </w:t>
      </w:r>
    </w:p>
    <w:p w:rsidR="00CC582C" w:rsidRPr="00CC582C" w:rsidRDefault="00CC582C" w:rsidP="00CC582C">
      <w:pPr>
        <w:pBdr>
          <w:top w:val="single" w:sz="4" w:space="1" w:color="auto"/>
          <w:left w:val="single" w:sz="4" w:space="4" w:color="auto"/>
          <w:bottom w:val="single" w:sz="4" w:space="0" w:color="auto"/>
          <w:right w:val="single" w:sz="4" w:space="4" w:color="auto"/>
        </w:pBdr>
        <w:rPr>
          <w:rFonts w:ascii="Gill Sans MT" w:hAnsi="Gill Sans MT" w:cstheme="minorHAnsi"/>
        </w:rPr>
      </w:pPr>
    </w:p>
    <w:p w:rsidR="00484BDF" w:rsidRPr="006D30D0" w:rsidRDefault="00CC582C" w:rsidP="00484BDF">
      <w:pPr>
        <w:pBdr>
          <w:top w:val="single" w:sz="4" w:space="1" w:color="auto"/>
          <w:left w:val="single" w:sz="4" w:space="4" w:color="auto"/>
          <w:bottom w:val="single" w:sz="4" w:space="0" w:color="auto"/>
          <w:right w:val="single" w:sz="4" w:space="4" w:color="auto"/>
        </w:pBdr>
        <w:rPr>
          <w:rFonts w:ascii="Gill Sans MT" w:hAnsi="Gill Sans MT" w:cstheme="minorHAnsi"/>
          <w:i/>
        </w:rPr>
      </w:pPr>
      <w:r w:rsidRPr="00CC582C">
        <w:rPr>
          <w:rFonts w:ascii="Gill Sans MT" w:hAnsi="Gill Sans MT" w:cstheme="minorHAnsi"/>
        </w:rPr>
        <w:t xml:space="preserve">The Country Director in position until May 2013 for 5 </w:t>
      </w:r>
      <w:proofErr w:type="gramStart"/>
      <w:r w:rsidRPr="00CC582C">
        <w:rPr>
          <w:rFonts w:ascii="Gill Sans MT" w:hAnsi="Gill Sans MT" w:cstheme="minorHAnsi"/>
        </w:rPr>
        <w:t>months,</w:t>
      </w:r>
      <w:proofErr w:type="gramEnd"/>
      <w:r w:rsidRPr="00CC582C">
        <w:rPr>
          <w:rFonts w:ascii="Gill Sans MT" w:hAnsi="Gill Sans MT" w:cstheme="minorHAnsi"/>
        </w:rPr>
        <w:t xml:space="preserve"> led the Senegal team to share office premises with the WCA regional office. The Senegal office moved to its new location in mid-August 2013 and will seek to have a more efficient and cost effective local operations through shared services </w:t>
      </w:r>
      <w:r w:rsidR="00115E1D">
        <w:rPr>
          <w:rFonts w:ascii="Gill Sans MT" w:hAnsi="Gill Sans MT" w:cstheme="minorHAnsi"/>
        </w:rPr>
        <w:t xml:space="preserve">between </w:t>
      </w:r>
      <w:r w:rsidRPr="00CC582C">
        <w:rPr>
          <w:rFonts w:ascii="Gill Sans MT" w:hAnsi="Gill Sans MT" w:cstheme="minorHAnsi"/>
        </w:rPr>
        <w:t xml:space="preserve">the Senegal and regional offices which are based in one location. The regional office also designated the deputy regional director as the interim country director who has been working to improve the delivery of the Senegal program through improved team spirit and collaboration in a transparent and accountable management model.  </w:t>
      </w:r>
      <w:proofErr w:type="gramStart"/>
      <w:r w:rsidRPr="00CC582C">
        <w:rPr>
          <w:rFonts w:ascii="Gill Sans MT" w:hAnsi="Gill Sans MT" w:cstheme="minorHAnsi"/>
        </w:rPr>
        <w:t>his</w:t>
      </w:r>
      <w:proofErr w:type="gramEnd"/>
      <w:r w:rsidRPr="00CC582C">
        <w:rPr>
          <w:rFonts w:ascii="Gill Sans MT" w:hAnsi="Gill Sans MT" w:cstheme="minorHAnsi"/>
        </w:rPr>
        <w:t xml:space="preserve"> has been a step towards the stabilisation of the team and building a vision through the preparation of the Country Strategy for 2014 and 2015. The development of SMART objectives and goals has been </w:t>
      </w:r>
      <w:proofErr w:type="gramStart"/>
      <w:r w:rsidRPr="00CC582C">
        <w:rPr>
          <w:rFonts w:ascii="Gill Sans MT" w:hAnsi="Gill Sans MT" w:cstheme="minorHAnsi"/>
        </w:rPr>
        <w:t>key</w:t>
      </w:r>
      <w:proofErr w:type="gramEnd"/>
      <w:r w:rsidRPr="00CC582C">
        <w:rPr>
          <w:rFonts w:ascii="Gill Sans MT" w:hAnsi="Gill Sans MT" w:cstheme="minorHAnsi"/>
        </w:rPr>
        <w:t xml:space="preserve"> in ensuring that the Save the Children mission is accomplished while the country office moves to a new way of working compliant with SCI procedures.</w:t>
      </w:r>
    </w:p>
    <w:p w:rsidR="00484BDF" w:rsidRPr="006D30D0" w:rsidRDefault="00484BDF" w:rsidP="00484BDF">
      <w:pPr>
        <w:pBdr>
          <w:top w:val="single" w:sz="4" w:space="1" w:color="auto"/>
          <w:left w:val="single" w:sz="4" w:space="4" w:color="auto"/>
          <w:bottom w:val="single" w:sz="4" w:space="0" w:color="auto"/>
          <w:right w:val="single" w:sz="4" w:space="4" w:color="auto"/>
        </w:pBdr>
        <w:rPr>
          <w:rFonts w:ascii="Gill Sans MT" w:hAnsi="Gill Sans MT" w:cstheme="minorHAnsi"/>
          <w:i/>
        </w:rPr>
      </w:pPr>
    </w:p>
    <w:p w:rsidR="00606053" w:rsidRPr="006D30D0" w:rsidRDefault="00606053" w:rsidP="00606053">
      <w:pPr>
        <w:jc w:val="both"/>
        <w:rPr>
          <w:rFonts w:ascii="Gill Sans MT" w:hAnsi="Gill Sans MT" w:cstheme="minorHAnsi"/>
          <w:b/>
        </w:rPr>
      </w:pPr>
    </w:p>
    <w:p w:rsidR="001B20BB" w:rsidRPr="006D30D0" w:rsidRDefault="001B20BB" w:rsidP="00D874F8">
      <w:pPr>
        <w:jc w:val="both"/>
        <w:rPr>
          <w:rFonts w:ascii="Gill Sans MT" w:hAnsi="Gill Sans MT" w:cstheme="minorHAnsi"/>
          <w:b/>
        </w:rPr>
      </w:pPr>
    </w:p>
    <w:p w:rsidR="00F25587" w:rsidRDefault="00F25587" w:rsidP="00F25587">
      <w:pPr>
        <w:jc w:val="both"/>
        <w:rPr>
          <w:i/>
        </w:rPr>
      </w:pPr>
      <w:r w:rsidRPr="006D30D0">
        <w:rPr>
          <w:rFonts w:ascii="Gill Sans MT" w:hAnsi="Gill Sans MT" w:cstheme="minorHAnsi"/>
          <w:b/>
          <w:u w:val="single"/>
        </w:rPr>
        <w:t>I</w:t>
      </w:r>
      <w:r>
        <w:rPr>
          <w:rFonts w:ascii="Gill Sans MT" w:hAnsi="Gill Sans MT" w:cstheme="minorHAnsi"/>
          <w:b/>
          <w:u w:val="single"/>
        </w:rPr>
        <w:t xml:space="preserve">I. </w:t>
      </w:r>
      <w:r w:rsidRPr="006D30D0">
        <w:rPr>
          <w:rFonts w:ascii="Gill Sans MT" w:hAnsi="Gill Sans MT" w:cstheme="minorHAnsi"/>
          <w:b/>
          <w:u w:val="single"/>
        </w:rPr>
        <w:t>Thematic Objectives</w:t>
      </w:r>
      <w:r w:rsidRPr="006D30D0">
        <w:rPr>
          <w:rFonts w:ascii="Gill Sans MT" w:hAnsi="Gill Sans MT" w:cstheme="minorHAnsi"/>
          <w:b/>
        </w:rPr>
        <w:t xml:space="preserve"> – </w:t>
      </w:r>
    </w:p>
    <w:p w:rsidR="00F25587" w:rsidRDefault="00F25587" w:rsidP="00F25587">
      <w:pPr>
        <w:rPr>
          <w:rFonts w:ascii="Gill Sans MT" w:hAnsi="Gill Sans MT"/>
          <w:b/>
        </w:rPr>
      </w:pPr>
    </w:p>
    <w:p w:rsidR="00F25587" w:rsidRDefault="00F25587" w:rsidP="00F25587">
      <w:pPr>
        <w:rPr>
          <w:rFonts w:ascii="Gill Sans MT" w:hAnsi="Gill Sans MT"/>
          <w:b/>
        </w:rPr>
      </w:pPr>
      <w:r w:rsidRPr="005776A3">
        <w:rPr>
          <w:rFonts w:ascii="Gill Sans MT" w:hAnsi="Gill Sans MT"/>
          <w:b/>
        </w:rPr>
        <w:t xml:space="preserve">Child Protection – </w:t>
      </w:r>
    </w:p>
    <w:p w:rsidR="00F25587" w:rsidRDefault="00F25587" w:rsidP="00F25587">
      <w:pPr>
        <w:rPr>
          <w:rFonts w:ascii="Gill Sans MT" w:hAnsi="Gill Sans MT"/>
          <w:b/>
        </w:rPr>
      </w:pPr>
    </w:p>
    <w:tbl>
      <w:tblPr>
        <w:tblW w:w="97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1"/>
        <w:gridCol w:w="3229"/>
        <w:gridCol w:w="4971"/>
      </w:tblGrid>
      <w:tr w:rsidR="00F25587" w:rsidRPr="006D30D0" w:rsidTr="0069185E">
        <w:tc>
          <w:tcPr>
            <w:tcW w:w="1541" w:type="dxa"/>
            <w:tcBorders>
              <w:top w:val="single" w:sz="4" w:space="0" w:color="auto"/>
              <w:left w:val="single" w:sz="4" w:space="0" w:color="auto"/>
              <w:bottom w:val="single" w:sz="4" w:space="0" w:color="auto"/>
              <w:right w:val="single" w:sz="4" w:space="0" w:color="auto"/>
            </w:tcBorders>
          </w:tcPr>
          <w:p w:rsidR="00F25587" w:rsidRPr="007C1B2C" w:rsidRDefault="00F25587" w:rsidP="0069185E">
            <w:pPr>
              <w:jc w:val="both"/>
              <w:rPr>
                <w:rFonts w:ascii="Gill Sans MT" w:hAnsi="Gill Sans MT" w:cstheme="minorHAnsi"/>
                <w:b/>
                <w:sz w:val="22"/>
                <w:szCs w:val="22"/>
              </w:rPr>
            </w:pPr>
            <w:r w:rsidRPr="00D06E41">
              <w:rPr>
                <w:rFonts w:ascii="Gill Sans MT" w:hAnsi="Gill Sans MT" w:cstheme="minorHAnsi"/>
                <w:b/>
                <w:sz w:val="22"/>
                <w:szCs w:val="22"/>
              </w:rPr>
              <w:t>Subtheme</w:t>
            </w:r>
          </w:p>
        </w:tc>
        <w:tc>
          <w:tcPr>
            <w:tcW w:w="3229" w:type="dxa"/>
            <w:tcBorders>
              <w:top w:val="single" w:sz="4" w:space="0" w:color="auto"/>
              <w:left w:val="single" w:sz="4" w:space="0" w:color="auto"/>
              <w:bottom w:val="single" w:sz="4" w:space="0" w:color="auto"/>
              <w:right w:val="single" w:sz="4" w:space="0" w:color="auto"/>
            </w:tcBorders>
          </w:tcPr>
          <w:p w:rsidR="00F25587" w:rsidRPr="007C1B2C" w:rsidRDefault="00F25587" w:rsidP="0069185E">
            <w:pPr>
              <w:jc w:val="both"/>
              <w:rPr>
                <w:rFonts w:ascii="Gill Sans MT" w:hAnsi="Gill Sans MT" w:cstheme="minorHAnsi"/>
                <w:b/>
                <w:sz w:val="22"/>
                <w:szCs w:val="22"/>
              </w:rPr>
            </w:pPr>
            <w:r w:rsidRPr="00D06E41">
              <w:rPr>
                <w:rFonts w:ascii="Gill Sans MT" w:hAnsi="Gill Sans MT" w:cstheme="minorHAnsi"/>
                <w:b/>
                <w:sz w:val="22"/>
                <w:szCs w:val="22"/>
              </w:rPr>
              <w:t>Planned objective</w:t>
            </w:r>
            <w:r>
              <w:rPr>
                <w:rFonts w:ascii="Gill Sans MT" w:hAnsi="Gill Sans MT" w:cstheme="minorHAnsi"/>
                <w:b/>
                <w:sz w:val="22"/>
                <w:szCs w:val="22"/>
              </w:rPr>
              <w:t xml:space="preserve"> </w:t>
            </w:r>
          </w:p>
        </w:tc>
        <w:tc>
          <w:tcPr>
            <w:tcW w:w="4971" w:type="dxa"/>
            <w:tcBorders>
              <w:top w:val="single" w:sz="4" w:space="0" w:color="auto"/>
              <w:left w:val="single" w:sz="4" w:space="0" w:color="auto"/>
              <w:bottom w:val="single" w:sz="4" w:space="0" w:color="auto"/>
              <w:right w:val="single" w:sz="4" w:space="0" w:color="auto"/>
            </w:tcBorders>
          </w:tcPr>
          <w:p w:rsidR="00F25587" w:rsidRPr="007C1B2C" w:rsidRDefault="00F25587" w:rsidP="0069185E">
            <w:pPr>
              <w:jc w:val="both"/>
              <w:rPr>
                <w:rFonts w:ascii="Gill Sans MT" w:hAnsi="Gill Sans MT" w:cstheme="minorHAnsi"/>
                <w:b/>
                <w:sz w:val="22"/>
                <w:szCs w:val="22"/>
              </w:rPr>
            </w:pPr>
            <w:r>
              <w:rPr>
                <w:rFonts w:ascii="Gill Sans MT" w:hAnsi="Gill Sans MT" w:cstheme="minorHAnsi"/>
                <w:b/>
                <w:sz w:val="22"/>
                <w:szCs w:val="22"/>
              </w:rPr>
              <w:t>Expected results for next year</w:t>
            </w:r>
          </w:p>
        </w:tc>
      </w:tr>
      <w:tr w:rsidR="00254128" w:rsidRPr="006D30D0" w:rsidTr="008F4B48">
        <w:tc>
          <w:tcPr>
            <w:tcW w:w="1541" w:type="dxa"/>
            <w:tcBorders>
              <w:top w:val="single" w:sz="4" w:space="0" w:color="auto"/>
              <w:left w:val="single" w:sz="4" w:space="0" w:color="auto"/>
              <w:bottom w:val="single" w:sz="4" w:space="0" w:color="auto"/>
              <w:right w:val="single" w:sz="4" w:space="0" w:color="auto"/>
            </w:tcBorders>
          </w:tcPr>
          <w:p w:rsidR="00254128" w:rsidRPr="00D06E41" w:rsidRDefault="00254128" w:rsidP="008F4B48">
            <w:pPr>
              <w:jc w:val="both"/>
              <w:rPr>
                <w:rFonts w:ascii="Gill Sans MT" w:hAnsi="Gill Sans MT" w:cstheme="minorHAnsi"/>
                <w:b/>
                <w:sz w:val="22"/>
                <w:szCs w:val="22"/>
              </w:rPr>
            </w:pPr>
            <w:r>
              <w:rPr>
                <w:rFonts w:ascii="Gill Sans MT" w:hAnsi="Gill Sans MT" w:cstheme="minorHAnsi"/>
                <w:b/>
                <w:sz w:val="22"/>
                <w:szCs w:val="22"/>
              </w:rPr>
              <w:t>All</w:t>
            </w:r>
          </w:p>
        </w:tc>
        <w:tc>
          <w:tcPr>
            <w:tcW w:w="3229" w:type="dxa"/>
            <w:tcBorders>
              <w:top w:val="single" w:sz="4" w:space="0" w:color="auto"/>
              <w:left w:val="single" w:sz="4" w:space="0" w:color="auto"/>
              <w:bottom w:val="single" w:sz="4" w:space="0" w:color="auto"/>
              <w:right w:val="single" w:sz="4" w:space="0" w:color="auto"/>
            </w:tcBorders>
          </w:tcPr>
          <w:p w:rsidR="00254128" w:rsidRPr="00D06E41" w:rsidRDefault="00254128" w:rsidP="00254128">
            <w:pPr>
              <w:jc w:val="both"/>
              <w:rPr>
                <w:rFonts w:ascii="Gill Sans MT" w:hAnsi="Gill Sans MT" w:cstheme="minorHAnsi"/>
                <w:b/>
                <w:sz w:val="22"/>
                <w:szCs w:val="22"/>
              </w:rPr>
            </w:pPr>
            <w:r>
              <w:rPr>
                <w:rFonts w:ascii="Gill Sans MT" w:hAnsi="Gill Sans MT" w:cstheme="minorHAnsi"/>
                <w:sz w:val="22"/>
                <w:szCs w:val="22"/>
              </w:rPr>
              <w:t>C</w:t>
            </w:r>
            <w:r w:rsidRPr="00AE598A">
              <w:rPr>
                <w:rFonts w:ascii="Gill Sans MT" w:hAnsi="Gill Sans MT" w:cstheme="minorHAnsi"/>
                <w:sz w:val="22"/>
                <w:szCs w:val="22"/>
              </w:rPr>
              <w:t xml:space="preserve">hildren in </w:t>
            </w:r>
            <w:r>
              <w:rPr>
                <w:rFonts w:ascii="Gill Sans MT" w:hAnsi="Gill Sans MT" w:cstheme="minorHAnsi"/>
                <w:sz w:val="22"/>
                <w:szCs w:val="22"/>
              </w:rPr>
              <w:t>Senegal, Ivory Coast, Gambia, Guinea, Togo, have i</w:t>
            </w:r>
            <w:r w:rsidRPr="00AE598A">
              <w:rPr>
                <w:rFonts w:ascii="Gill Sans MT" w:hAnsi="Gill Sans MT" w:cstheme="minorHAnsi"/>
                <w:sz w:val="22"/>
                <w:szCs w:val="22"/>
              </w:rPr>
              <w:t xml:space="preserve">ncreased access to quality protection preventive and response services </w:t>
            </w:r>
          </w:p>
        </w:tc>
        <w:tc>
          <w:tcPr>
            <w:tcW w:w="4971" w:type="dxa"/>
            <w:tcBorders>
              <w:top w:val="single" w:sz="4" w:space="0" w:color="auto"/>
              <w:left w:val="single" w:sz="4" w:space="0" w:color="auto"/>
              <w:bottom w:val="single" w:sz="4" w:space="0" w:color="auto"/>
              <w:right w:val="single" w:sz="4" w:space="0" w:color="auto"/>
            </w:tcBorders>
          </w:tcPr>
          <w:p w:rsidR="00254128" w:rsidRPr="00AE598A" w:rsidRDefault="00254128" w:rsidP="008F4B48">
            <w:pPr>
              <w:pStyle w:val="ListParagraph"/>
              <w:numPr>
                <w:ilvl w:val="0"/>
                <w:numId w:val="3"/>
              </w:numPr>
              <w:jc w:val="both"/>
              <w:rPr>
                <w:rFonts w:ascii="Gill Sans MT" w:hAnsi="Gill Sans MT" w:cstheme="minorHAnsi"/>
                <w:sz w:val="22"/>
                <w:szCs w:val="22"/>
              </w:rPr>
            </w:pPr>
            <w:r>
              <w:rPr>
                <w:rFonts w:ascii="Gill Sans MT" w:hAnsi="Gill Sans MT" w:cstheme="minorHAnsi"/>
                <w:sz w:val="22"/>
                <w:szCs w:val="22"/>
              </w:rPr>
              <w:t>N</w:t>
            </w:r>
            <w:r w:rsidRPr="00AE598A">
              <w:rPr>
                <w:rFonts w:ascii="Gill Sans MT" w:hAnsi="Gill Sans MT" w:cstheme="minorHAnsi"/>
                <w:sz w:val="22"/>
                <w:szCs w:val="22"/>
              </w:rPr>
              <w:t>ational child protection systems are strengthened in Senegal and target countries in West Africa.</w:t>
            </w:r>
            <w:r>
              <w:rPr>
                <w:rFonts w:ascii="Gill Sans MT" w:hAnsi="Gill Sans MT" w:cstheme="minorHAnsi"/>
                <w:sz w:val="22"/>
                <w:szCs w:val="22"/>
              </w:rPr>
              <w:t xml:space="preserve"> (This system approach underlines and supports all the protection work of SCI in Senegal)</w:t>
            </w:r>
            <w:r w:rsidRPr="00AE598A">
              <w:rPr>
                <w:rFonts w:ascii="Gill Sans MT" w:hAnsi="Gill Sans MT" w:cstheme="minorHAnsi"/>
                <w:sz w:val="22"/>
                <w:szCs w:val="22"/>
              </w:rPr>
              <w:t xml:space="preserve"> </w:t>
            </w:r>
          </w:p>
          <w:p w:rsidR="00254128" w:rsidRPr="00AE598A" w:rsidRDefault="00254128" w:rsidP="008F4B48">
            <w:pPr>
              <w:pStyle w:val="ListParagraph"/>
              <w:jc w:val="both"/>
            </w:pPr>
          </w:p>
        </w:tc>
      </w:tr>
      <w:tr w:rsidR="00F25587" w:rsidRPr="006D30D0" w:rsidTr="0069185E">
        <w:tc>
          <w:tcPr>
            <w:tcW w:w="1541" w:type="dxa"/>
            <w:tcBorders>
              <w:top w:val="single" w:sz="4" w:space="0" w:color="auto"/>
              <w:left w:val="single" w:sz="4" w:space="0" w:color="auto"/>
              <w:bottom w:val="single" w:sz="4" w:space="0" w:color="auto"/>
              <w:right w:val="single" w:sz="4" w:space="0" w:color="auto"/>
            </w:tcBorders>
          </w:tcPr>
          <w:p w:rsidR="00F25587" w:rsidRPr="007C1B2C" w:rsidRDefault="00F25587" w:rsidP="0069185E">
            <w:pPr>
              <w:jc w:val="both"/>
              <w:rPr>
                <w:rFonts w:ascii="Gill Sans MT" w:hAnsi="Gill Sans MT" w:cstheme="minorHAnsi"/>
                <w:b/>
                <w:sz w:val="22"/>
                <w:szCs w:val="22"/>
              </w:rPr>
            </w:pPr>
            <w:r w:rsidRPr="007C1B2C">
              <w:rPr>
                <w:rFonts w:ascii="Gill Sans MT" w:hAnsi="Gill Sans MT" w:cstheme="minorHAnsi"/>
                <w:b/>
                <w:sz w:val="22"/>
                <w:szCs w:val="22"/>
              </w:rPr>
              <w:t>Children without appropriate care</w:t>
            </w:r>
            <w:r w:rsidRPr="005E477E">
              <w:rPr>
                <w:rFonts w:ascii="Gill Sans MT" w:hAnsi="Gill Sans MT" w:cstheme="minorHAnsi"/>
                <w:sz w:val="22"/>
                <w:szCs w:val="22"/>
              </w:rPr>
              <w:t xml:space="preserve"> (19)</w:t>
            </w:r>
          </w:p>
          <w:p w:rsidR="00F25587" w:rsidRPr="007C1B2C" w:rsidRDefault="00F25587" w:rsidP="0069185E">
            <w:pPr>
              <w:jc w:val="both"/>
              <w:rPr>
                <w:rFonts w:ascii="Gill Sans MT" w:hAnsi="Gill Sans MT" w:cstheme="minorHAnsi"/>
                <w:b/>
                <w:sz w:val="22"/>
                <w:szCs w:val="22"/>
              </w:rPr>
            </w:pPr>
          </w:p>
        </w:tc>
        <w:tc>
          <w:tcPr>
            <w:tcW w:w="3229" w:type="dxa"/>
            <w:tcBorders>
              <w:top w:val="single" w:sz="4" w:space="0" w:color="auto"/>
              <w:left w:val="single" w:sz="4" w:space="0" w:color="auto"/>
              <w:bottom w:val="single" w:sz="4" w:space="0" w:color="auto"/>
              <w:right w:val="single" w:sz="4" w:space="0" w:color="auto"/>
            </w:tcBorders>
          </w:tcPr>
          <w:p w:rsidR="00F25587" w:rsidRDefault="00F25587" w:rsidP="0069185E">
            <w:pPr>
              <w:jc w:val="both"/>
              <w:rPr>
                <w:rFonts w:ascii="Gill Sans MT" w:hAnsi="Gill Sans MT" w:cstheme="minorHAnsi"/>
                <w:sz w:val="22"/>
                <w:szCs w:val="22"/>
              </w:rPr>
            </w:pPr>
            <w:r>
              <w:rPr>
                <w:rFonts w:ascii="Gill Sans MT" w:hAnsi="Gill Sans MT" w:cstheme="minorHAnsi"/>
                <w:sz w:val="22"/>
                <w:szCs w:val="22"/>
              </w:rPr>
              <w:t>C</w:t>
            </w:r>
            <w:r w:rsidRPr="00B77171">
              <w:rPr>
                <w:rFonts w:ascii="Gill Sans MT" w:hAnsi="Gill Sans MT" w:cstheme="minorHAnsi"/>
                <w:sz w:val="22"/>
                <w:szCs w:val="22"/>
              </w:rPr>
              <w:t xml:space="preserve">hildren at risk of separation or without appropriate care including children on the move and their families </w:t>
            </w:r>
            <w:r>
              <w:rPr>
                <w:rFonts w:ascii="Gill Sans MT" w:hAnsi="Gill Sans MT" w:cstheme="minorHAnsi"/>
                <w:sz w:val="22"/>
                <w:szCs w:val="22"/>
              </w:rPr>
              <w:t xml:space="preserve">will have increased access to </w:t>
            </w:r>
            <w:r w:rsidRPr="00B77171">
              <w:rPr>
                <w:rFonts w:ascii="Gill Sans MT" w:hAnsi="Gill Sans MT" w:cstheme="minorHAnsi"/>
                <w:sz w:val="22"/>
                <w:szCs w:val="22"/>
              </w:rPr>
              <w:t>quality preventative and remedial intervention</w:t>
            </w:r>
            <w:r>
              <w:rPr>
                <w:rFonts w:ascii="Gill Sans MT" w:hAnsi="Gill Sans MT" w:cstheme="minorHAnsi"/>
                <w:sz w:val="22"/>
                <w:szCs w:val="22"/>
              </w:rPr>
              <w:t>s</w:t>
            </w:r>
            <w:r w:rsidRPr="00B77171">
              <w:rPr>
                <w:rFonts w:ascii="Gill Sans MT" w:hAnsi="Gill Sans MT" w:cstheme="minorHAnsi"/>
                <w:sz w:val="22"/>
                <w:szCs w:val="22"/>
              </w:rPr>
              <w:t xml:space="preserve"> (Senegal, Guinea, Togo)</w:t>
            </w:r>
          </w:p>
          <w:p w:rsidR="00F25587" w:rsidRDefault="00F25587" w:rsidP="0069185E">
            <w:pPr>
              <w:jc w:val="both"/>
              <w:rPr>
                <w:rFonts w:ascii="Gill Sans MT" w:hAnsi="Gill Sans MT" w:cstheme="minorHAnsi"/>
                <w:sz w:val="22"/>
                <w:szCs w:val="22"/>
              </w:rPr>
            </w:pPr>
          </w:p>
          <w:p w:rsidR="00F25587" w:rsidRDefault="00F25587" w:rsidP="0069185E">
            <w:pPr>
              <w:jc w:val="both"/>
              <w:rPr>
                <w:rFonts w:ascii="Gill Sans MT" w:hAnsi="Gill Sans MT" w:cstheme="minorHAnsi"/>
                <w:sz w:val="22"/>
                <w:szCs w:val="22"/>
              </w:rPr>
            </w:pPr>
          </w:p>
          <w:p w:rsidR="00F25587" w:rsidRDefault="00F25587" w:rsidP="0069185E">
            <w:pPr>
              <w:jc w:val="both"/>
              <w:rPr>
                <w:rFonts w:ascii="Gill Sans MT" w:hAnsi="Gill Sans MT" w:cstheme="minorHAnsi"/>
                <w:sz w:val="22"/>
                <w:szCs w:val="22"/>
              </w:rPr>
            </w:pPr>
          </w:p>
          <w:p w:rsidR="00F25587" w:rsidRDefault="00F25587" w:rsidP="0069185E">
            <w:pPr>
              <w:jc w:val="both"/>
              <w:rPr>
                <w:rFonts w:ascii="Gill Sans MT" w:hAnsi="Gill Sans MT" w:cstheme="minorHAnsi"/>
                <w:sz w:val="22"/>
                <w:szCs w:val="22"/>
              </w:rPr>
            </w:pPr>
          </w:p>
          <w:p w:rsidR="00F25587" w:rsidRDefault="00F25587" w:rsidP="0069185E">
            <w:pPr>
              <w:jc w:val="both"/>
              <w:rPr>
                <w:rFonts w:ascii="Gill Sans MT" w:hAnsi="Gill Sans MT" w:cstheme="minorHAnsi"/>
                <w:sz w:val="22"/>
                <w:szCs w:val="22"/>
              </w:rPr>
            </w:pPr>
          </w:p>
          <w:p w:rsidR="00F25587" w:rsidRDefault="00F25587" w:rsidP="0069185E">
            <w:pPr>
              <w:jc w:val="both"/>
              <w:rPr>
                <w:rFonts w:ascii="Gill Sans MT" w:hAnsi="Gill Sans MT" w:cstheme="minorHAnsi"/>
                <w:sz w:val="22"/>
                <w:szCs w:val="22"/>
              </w:rPr>
            </w:pPr>
          </w:p>
          <w:p w:rsidR="00F25587" w:rsidRDefault="00F25587" w:rsidP="0069185E">
            <w:pPr>
              <w:jc w:val="both"/>
              <w:rPr>
                <w:rFonts w:ascii="Gill Sans MT" w:hAnsi="Gill Sans MT" w:cstheme="minorHAnsi"/>
                <w:sz w:val="22"/>
                <w:szCs w:val="22"/>
              </w:rPr>
            </w:pPr>
          </w:p>
          <w:p w:rsidR="00254128" w:rsidRDefault="00254128" w:rsidP="0069185E">
            <w:pPr>
              <w:jc w:val="both"/>
              <w:rPr>
                <w:rFonts w:ascii="Gill Sans MT" w:hAnsi="Gill Sans MT" w:cstheme="minorHAnsi"/>
                <w:sz w:val="22"/>
                <w:szCs w:val="22"/>
              </w:rPr>
            </w:pPr>
          </w:p>
          <w:p w:rsidR="00254128" w:rsidRDefault="00254128" w:rsidP="0069185E">
            <w:pPr>
              <w:jc w:val="both"/>
              <w:rPr>
                <w:rFonts w:ascii="Gill Sans MT" w:hAnsi="Gill Sans MT" w:cstheme="minorHAnsi"/>
                <w:sz w:val="22"/>
                <w:szCs w:val="22"/>
              </w:rPr>
            </w:pPr>
          </w:p>
          <w:p w:rsidR="00254128" w:rsidRDefault="00254128" w:rsidP="0069185E">
            <w:pPr>
              <w:jc w:val="both"/>
              <w:rPr>
                <w:rFonts w:ascii="Gill Sans MT" w:hAnsi="Gill Sans MT" w:cstheme="minorHAnsi"/>
                <w:sz w:val="22"/>
                <w:szCs w:val="22"/>
              </w:rPr>
            </w:pPr>
          </w:p>
          <w:p w:rsidR="00254128" w:rsidRDefault="00254128" w:rsidP="0069185E">
            <w:pPr>
              <w:jc w:val="both"/>
              <w:rPr>
                <w:rFonts w:ascii="Gill Sans MT" w:hAnsi="Gill Sans MT" w:cstheme="minorHAnsi"/>
                <w:sz w:val="22"/>
                <w:szCs w:val="22"/>
              </w:rPr>
            </w:pPr>
          </w:p>
          <w:p w:rsidR="00254128" w:rsidRDefault="00254128" w:rsidP="0069185E">
            <w:pPr>
              <w:jc w:val="both"/>
              <w:rPr>
                <w:rFonts w:ascii="Gill Sans MT" w:hAnsi="Gill Sans MT" w:cstheme="minorHAnsi"/>
                <w:sz w:val="22"/>
                <w:szCs w:val="22"/>
              </w:rPr>
            </w:pPr>
          </w:p>
          <w:p w:rsidR="00254128" w:rsidRDefault="00254128" w:rsidP="0069185E">
            <w:pPr>
              <w:jc w:val="both"/>
              <w:rPr>
                <w:rFonts w:ascii="Gill Sans MT" w:hAnsi="Gill Sans MT" w:cstheme="minorHAnsi"/>
                <w:sz w:val="22"/>
                <w:szCs w:val="22"/>
              </w:rPr>
            </w:pPr>
          </w:p>
          <w:p w:rsidR="00254128" w:rsidRDefault="00254128" w:rsidP="0069185E">
            <w:pPr>
              <w:jc w:val="both"/>
              <w:rPr>
                <w:rFonts w:ascii="Gill Sans MT" w:hAnsi="Gill Sans MT" w:cstheme="minorHAnsi"/>
                <w:sz w:val="22"/>
                <w:szCs w:val="22"/>
              </w:rPr>
            </w:pPr>
          </w:p>
          <w:p w:rsidR="00254128" w:rsidRDefault="00254128" w:rsidP="0069185E">
            <w:pPr>
              <w:jc w:val="both"/>
              <w:rPr>
                <w:rFonts w:ascii="Gill Sans MT" w:hAnsi="Gill Sans MT" w:cstheme="minorHAnsi"/>
                <w:sz w:val="22"/>
                <w:szCs w:val="22"/>
              </w:rPr>
            </w:pPr>
          </w:p>
          <w:p w:rsidR="00254128" w:rsidRDefault="00254128" w:rsidP="0069185E">
            <w:pPr>
              <w:jc w:val="both"/>
              <w:rPr>
                <w:rFonts w:ascii="Gill Sans MT" w:hAnsi="Gill Sans MT" w:cstheme="minorHAnsi"/>
                <w:sz w:val="22"/>
                <w:szCs w:val="22"/>
              </w:rPr>
            </w:pPr>
          </w:p>
          <w:p w:rsidR="00254128" w:rsidRDefault="00254128" w:rsidP="0069185E">
            <w:pPr>
              <w:jc w:val="both"/>
              <w:rPr>
                <w:rFonts w:ascii="Gill Sans MT" w:hAnsi="Gill Sans MT" w:cstheme="minorHAnsi"/>
                <w:sz w:val="22"/>
                <w:szCs w:val="22"/>
              </w:rPr>
            </w:pPr>
          </w:p>
          <w:p w:rsidR="00254128" w:rsidRDefault="00254128" w:rsidP="0069185E">
            <w:pPr>
              <w:jc w:val="both"/>
              <w:rPr>
                <w:rFonts w:ascii="Gill Sans MT" w:hAnsi="Gill Sans MT" w:cstheme="minorHAnsi"/>
                <w:sz w:val="22"/>
                <w:szCs w:val="22"/>
              </w:rPr>
            </w:pPr>
          </w:p>
          <w:p w:rsidR="00F25587" w:rsidRPr="00B77171" w:rsidRDefault="00F25587" w:rsidP="0069185E">
            <w:pPr>
              <w:jc w:val="both"/>
              <w:rPr>
                <w:rFonts w:ascii="Gill Sans MT" w:hAnsi="Gill Sans MT" w:cstheme="minorHAnsi"/>
                <w:sz w:val="22"/>
                <w:szCs w:val="22"/>
              </w:rPr>
            </w:pPr>
            <w:r>
              <w:rPr>
                <w:rFonts w:ascii="Gill Sans MT" w:hAnsi="Gill Sans MT" w:cstheme="minorHAnsi"/>
                <w:sz w:val="22"/>
                <w:szCs w:val="22"/>
              </w:rPr>
              <w:t>P</w:t>
            </w:r>
            <w:r w:rsidRPr="00B77171">
              <w:rPr>
                <w:rFonts w:ascii="Gill Sans MT" w:hAnsi="Gill Sans MT" w:cstheme="minorHAnsi"/>
                <w:sz w:val="22"/>
                <w:szCs w:val="22"/>
              </w:rPr>
              <w:t xml:space="preserve">olicy and legislative </w:t>
            </w:r>
            <w:r>
              <w:rPr>
                <w:rFonts w:ascii="Gill Sans MT" w:hAnsi="Gill Sans MT" w:cstheme="minorHAnsi"/>
                <w:sz w:val="22"/>
                <w:szCs w:val="22"/>
              </w:rPr>
              <w:t>framework</w:t>
            </w:r>
            <w:r w:rsidRPr="00B77171">
              <w:rPr>
                <w:rFonts w:ascii="Gill Sans MT" w:hAnsi="Gill Sans MT" w:cstheme="minorHAnsi"/>
                <w:sz w:val="22"/>
                <w:szCs w:val="22"/>
              </w:rPr>
              <w:t xml:space="preserve"> that pro</w:t>
            </w:r>
            <w:r>
              <w:rPr>
                <w:rFonts w:ascii="Gill Sans MT" w:hAnsi="Gill Sans MT" w:cstheme="minorHAnsi"/>
                <w:sz w:val="22"/>
                <w:szCs w:val="22"/>
              </w:rPr>
              <w:t>tects children on the move</w:t>
            </w:r>
            <w:r w:rsidRPr="00B77171">
              <w:rPr>
                <w:rFonts w:ascii="Gill Sans MT" w:hAnsi="Gill Sans MT" w:cstheme="minorHAnsi"/>
                <w:sz w:val="22"/>
                <w:szCs w:val="22"/>
              </w:rPr>
              <w:t xml:space="preserve"> </w:t>
            </w:r>
            <w:r>
              <w:rPr>
                <w:rFonts w:ascii="Gill Sans MT" w:hAnsi="Gill Sans MT" w:cstheme="minorHAnsi"/>
                <w:sz w:val="22"/>
                <w:szCs w:val="22"/>
              </w:rPr>
              <w:t>is approved and implemented (Senegal, Guinea, Togo)</w:t>
            </w:r>
          </w:p>
        </w:tc>
        <w:tc>
          <w:tcPr>
            <w:tcW w:w="4971" w:type="dxa"/>
            <w:tcBorders>
              <w:top w:val="single" w:sz="4" w:space="0" w:color="auto"/>
              <w:left w:val="single" w:sz="4" w:space="0" w:color="auto"/>
              <w:bottom w:val="single" w:sz="4" w:space="0" w:color="auto"/>
              <w:right w:val="single" w:sz="4" w:space="0" w:color="auto"/>
            </w:tcBorders>
          </w:tcPr>
          <w:p w:rsidR="00F25587" w:rsidRDefault="00F25587" w:rsidP="00254128">
            <w:pPr>
              <w:pStyle w:val="ListParagraph"/>
              <w:numPr>
                <w:ilvl w:val="0"/>
                <w:numId w:val="23"/>
              </w:numPr>
              <w:jc w:val="both"/>
              <w:rPr>
                <w:rFonts w:ascii="Gill Sans MT" w:hAnsi="Gill Sans MT" w:cstheme="minorHAnsi"/>
                <w:sz w:val="22"/>
                <w:szCs w:val="22"/>
              </w:rPr>
            </w:pPr>
            <w:r>
              <w:rPr>
                <w:rFonts w:ascii="Gill Sans MT" w:hAnsi="Gill Sans MT" w:cstheme="minorHAnsi"/>
                <w:sz w:val="22"/>
                <w:szCs w:val="22"/>
              </w:rPr>
              <w:t xml:space="preserve">Child protection actors of Senegal and Gambia have increased their cross border coordination in Save the Children intervention areas </w:t>
            </w:r>
          </w:p>
          <w:p w:rsidR="00F25587" w:rsidRPr="007C1B2C" w:rsidRDefault="00F25587" w:rsidP="00254128">
            <w:pPr>
              <w:pStyle w:val="ListParagraph"/>
              <w:numPr>
                <w:ilvl w:val="0"/>
                <w:numId w:val="23"/>
              </w:numPr>
              <w:jc w:val="both"/>
              <w:rPr>
                <w:rFonts w:ascii="Gill Sans MT" w:hAnsi="Gill Sans MT" w:cstheme="minorHAnsi"/>
                <w:sz w:val="22"/>
                <w:szCs w:val="22"/>
              </w:rPr>
            </w:pPr>
            <w:r>
              <w:rPr>
                <w:rFonts w:ascii="Gill Sans MT" w:hAnsi="Gill Sans MT" w:cstheme="minorHAnsi"/>
                <w:sz w:val="22"/>
                <w:szCs w:val="22"/>
              </w:rPr>
              <w:t>Targeted f</w:t>
            </w:r>
            <w:r w:rsidRPr="007C1B2C">
              <w:rPr>
                <w:rFonts w:ascii="Gill Sans MT" w:hAnsi="Gill Sans MT" w:cstheme="minorHAnsi"/>
                <w:sz w:val="22"/>
                <w:szCs w:val="22"/>
              </w:rPr>
              <w:t xml:space="preserve">amilies have </w:t>
            </w:r>
            <w:r>
              <w:rPr>
                <w:rFonts w:ascii="Gill Sans MT" w:hAnsi="Gill Sans MT" w:cstheme="minorHAnsi"/>
                <w:sz w:val="22"/>
                <w:szCs w:val="22"/>
              </w:rPr>
              <w:t xml:space="preserve">increased their awareness on how to </w:t>
            </w:r>
            <w:r w:rsidRPr="007C1B2C">
              <w:rPr>
                <w:rFonts w:ascii="Gill Sans MT" w:hAnsi="Gill Sans MT" w:cstheme="minorHAnsi"/>
                <w:sz w:val="22"/>
                <w:szCs w:val="22"/>
              </w:rPr>
              <w:t>prevent separation and promote the benefits of family based care</w:t>
            </w:r>
            <w:r>
              <w:rPr>
                <w:rFonts w:ascii="Gill Sans MT" w:hAnsi="Gill Sans MT" w:cstheme="minorHAnsi"/>
                <w:sz w:val="22"/>
                <w:szCs w:val="22"/>
              </w:rPr>
              <w:t xml:space="preserve"> in Dakar, </w:t>
            </w:r>
            <w:proofErr w:type="spellStart"/>
            <w:r>
              <w:rPr>
                <w:rFonts w:ascii="Gill Sans MT" w:hAnsi="Gill Sans MT" w:cstheme="minorHAnsi"/>
                <w:sz w:val="22"/>
                <w:szCs w:val="22"/>
              </w:rPr>
              <w:t>Kolda</w:t>
            </w:r>
            <w:proofErr w:type="spellEnd"/>
            <w:r>
              <w:rPr>
                <w:rFonts w:ascii="Gill Sans MT" w:hAnsi="Gill Sans MT" w:cstheme="minorHAnsi"/>
                <w:sz w:val="22"/>
                <w:szCs w:val="22"/>
              </w:rPr>
              <w:t xml:space="preserve">, </w:t>
            </w:r>
            <w:proofErr w:type="spellStart"/>
            <w:r>
              <w:rPr>
                <w:rFonts w:ascii="Gill Sans MT" w:hAnsi="Gill Sans MT" w:cstheme="minorHAnsi"/>
                <w:sz w:val="22"/>
                <w:szCs w:val="22"/>
              </w:rPr>
              <w:t>Kaolack</w:t>
            </w:r>
            <w:proofErr w:type="spellEnd"/>
            <w:r>
              <w:rPr>
                <w:rFonts w:ascii="Gill Sans MT" w:hAnsi="Gill Sans MT" w:cstheme="minorHAnsi"/>
                <w:sz w:val="22"/>
                <w:szCs w:val="22"/>
              </w:rPr>
              <w:t xml:space="preserve">, </w:t>
            </w:r>
            <w:proofErr w:type="spellStart"/>
            <w:r>
              <w:rPr>
                <w:rFonts w:ascii="Gill Sans MT" w:hAnsi="Gill Sans MT" w:cstheme="minorHAnsi"/>
                <w:sz w:val="22"/>
                <w:szCs w:val="22"/>
              </w:rPr>
              <w:t>Ziguinchor</w:t>
            </w:r>
            <w:proofErr w:type="spellEnd"/>
            <w:r>
              <w:rPr>
                <w:rFonts w:ascii="Gill Sans MT" w:hAnsi="Gill Sans MT" w:cstheme="minorHAnsi"/>
                <w:sz w:val="22"/>
                <w:szCs w:val="22"/>
              </w:rPr>
              <w:t xml:space="preserve">, Saint Louis and </w:t>
            </w:r>
            <w:proofErr w:type="spellStart"/>
            <w:r>
              <w:rPr>
                <w:rFonts w:ascii="Gill Sans MT" w:hAnsi="Gill Sans MT" w:cstheme="minorHAnsi"/>
                <w:sz w:val="22"/>
                <w:szCs w:val="22"/>
              </w:rPr>
              <w:t>Tambacounda</w:t>
            </w:r>
            <w:proofErr w:type="spellEnd"/>
            <w:r>
              <w:rPr>
                <w:rFonts w:ascii="Gill Sans MT" w:hAnsi="Gill Sans MT" w:cstheme="minorHAnsi"/>
                <w:sz w:val="22"/>
                <w:szCs w:val="22"/>
              </w:rPr>
              <w:t xml:space="preserve">. </w:t>
            </w:r>
          </w:p>
          <w:p w:rsidR="00F25587" w:rsidRPr="007C1B2C" w:rsidRDefault="00F25587" w:rsidP="00254128">
            <w:pPr>
              <w:pStyle w:val="ListParagraph"/>
              <w:numPr>
                <w:ilvl w:val="0"/>
                <w:numId w:val="23"/>
              </w:numPr>
              <w:jc w:val="both"/>
              <w:rPr>
                <w:rFonts w:ascii="Gill Sans MT" w:hAnsi="Gill Sans MT" w:cstheme="minorHAnsi"/>
                <w:sz w:val="22"/>
                <w:szCs w:val="22"/>
              </w:rPr>
            </w:pPr>
            <w:r>
              <w:rPr>
                <w:rFonts w:ascii="Gill Sans MT" w:hAnsi="Gill Sans MT" w:cstheme="minorHAnsi"/>
                <w:sz w:val="22"/>
                <w:szCs w:val="22"/>
              </w:rPr>
              <w:t>2,500 g</w:t>
            </w:r>
            <w:r w:rsidRPr="007C1B2C">
              <w:rPr>
                <w:rFonts w:ascii="Gill Sans MT" w:hAnsi="Gill Sans MT" w:cstheme="minorHAnsi"/>
                <w:sz w:val="22"/>
                <w:szCs w:val="22"/>
              </w:rPr>
              <w:t xml:space="preserve">irls and boys in the SC intervention areas have the </w:t>
            </w:r>
            <w:r>
              <w:rPr>
                <w:rFonts w:ascii="Gill Sans MT" w:hAnsi="Gill Sans MT" w:cstheme="minorHAnsi"/>
                <w:sz w:val="22"/>
                <w:szCs w:val="22"/>
              </w:rPr>
              <w:t xml:space="preserve">knowledge and skills </w:t>
            </w:r>
            <w:r w:rsidRPr="007C1B2C">
              <w:rPr>
                <w:rFonts w:ascii="Gill Sans MT" w:hAnsi="Gill Sans MT" w:cstheme="minorHAnsi"/>
                <w:sz w:val="22"/>
                <w:szCs w:val="22"/>
              </w:rPr>
              <w:t>on how to protect themselves from different forms of violence</w:t>
            </w:r>
            <w:r>
              <w:rPr>
                <w:rFonts w:ascii="Gill Sans MT" w:hAnsi="Gill Sans MT" w:cstheme="minorHAnsi"/>
                <w:sz w:val="22"/>
                <w:szCs w:val="22"/>
              </w:rPr>
              <w:t xml:space="preserve"> through a rights-based approach</w:t>
            </w:r>
          </w:p>
          <w:p w:rsidR="00254128" w:rsidRDefault="00254128" w:rsidP="00254128">
            <w:pPr>
              <w:pStyle w:val="ListParagraph"/>
              <w:numPr>
                <w:ilvl w:val="0"/>
                <w:numId w:val="3"/>
              </w:numPr>
              <w:jc w:val="both"/>
              <w:rPr>
                <w:rFonts w:ascii="Gill Sans MT" w:hAnsi="Gill Sans MT" w:cstheme="minorHAnsi"/>
                <w:sz w:val="22"/>
                <w:szCs w:val="22"/>
              </w:rPr>
            </w:pPr>
            <w:r>
              <w:rPr>
                <w:rFonts w:ascii="Gill Sans MT" w:hAnsi="Gill Sans MT" w:cstheme="minorHAnsi"/>
                <w:sz w:val="22"/>
                <w:szCs w:val="22"/>
              </w:rPr>
              <w:t xml:space="preserve">Child led protection </w:t>
            </w:r>
            <w:proofErr w:type="spellStart"/>
            <w:r>
              <w:rPr>
                <w:rFonts w:ascii="Gill Sans MT" w:hAnsi="Gill Sans MT" w:cstheme="minorHAnsi"/>
                <w:sz w:val="22"/>
                <w:szCs w:val="22"/>
              </w:rPr>
              <w:t>mechanim</w:t>
            </w:r>
            <w:proofErr w:type="spellEnd"/>
            <w:r>
              <w:rPr>
                <w:rFonts w:ascii="Gill Sans MT" w:hAnsi="Gill Sans MT" w:cstheme="minorHAnsi"/>
                <w:sz w:val="22"/>
                <w:szCs w:val="22"/>
              </w:rPr>
              <w:t xml:space="preserve"> is used more systematically in Senegal and Cote d </w:t>
            </w:r>
            <w:proofErr w:type="spellStart"/>
            <w:r>
              <w:rPr>
                <w:rFonts w:ascii="Gill Sans MT" w:hAnsi="Gill Sans MT" w:cstheme="minorHAnsi"/>
                <w:sz w:val="22"/>
                <w:szCs w:val="22"/>
              </w:rPr>
              <w:t>Ivoire</w:t>
            </w:r>
            <w:proofErr w:type="spellEnd"/>
            <w:r>
              <w:rPr>
                <w:rFonts w:ascii="Gill Sans MT" w:hAnsi="Gill Sans MT" w:cstheme="minorHAnsi"/>
                <w:sz w:val="22"/>
                <w:szCs w:val="22"/>
              </w:rPr>
              <w:t xml:space="preserve"> as an effective way to increase access and quality of protection services </w:t>
            </w:r>
          </w:p>
          <w:p w:rsidR="00254128" w:rsidRPr="00A93106" w:rsidRDefault="00254128" w:rsidP="00254128">
            <w:pPr>
              <w:pStyle w:val="ListParagraph"/>
              <w:numPr>
                <w:ilvl w:val="0"/>
                <w:numId w:val="3"/>
              </w:numPr>
              <w:jc w:val="both"/>
              <w:rPr>
                <w:rFonts w:ascii="Gill Sans MT" w:hAnsi="Gill Sans MT" w:cstheme="minorHAnsi"/>
                <w:sz w:val="22"/>
                <w:szCs w:val="22"/>
              </w:rPr>
            </w:pPr>
            <w:r w:rsidRPr="00A93106">
              <w:rPr>
                <w:rFonts w:ascii="Gill Sans MT" w:hAnsi="Gill Sans MT" w:cstheme="minorHAnsi"/>
                <w:sz w:val="22"/>
                <w:szCs w:val="22"/>
              </w:rPr>
              <w:t xml:space="preserve">A regional position paper on </w:t>
            </w:r>
            <w:proofErr w:type="spellStart"/>
            <w:r w:rsidRPr="00A93106">
              <w:rPr>
                <w:rFonts w:ascii="Gill Sans MT" w:hAnsi="Gill Sans MT" w:cstheme="minorHAnsi"/>
                <w:sz w:val="22"/>
                <w:szCs w:val="22"/>
              </w:rPr>
              <w:t>Talibés</w:t>
            </w:r>
            <w:proofErr w:type="spellEnd"/>
            <w:r w:rsidRPr="00A93106">
              <w:rPr>
                <w:rFonts w:ascii="Gill Sans MT" w:hAnsi="Gill Sans MT" w:cstheme="minorHAnsi"/>
                <w:sz w:val="22"/>
                <w:szCs w:val="22"/>
              </w:rPr>
              <w:t xml:space="preserve"> is developed and validated by Save the Children in Senegal and a national advocacy strategy on </w:t>
            </w:r>
            <w:proofErr w:type="spellStart"/>
            <w:r w:rsidRPr="00A93106">
              <w:rPr>
                <w:rFonts w:ascii="Gill Sans MT" w:hAnsi="Gill Sans MT" w:cstheme="minorHAnsi"/>
                <w:sz w:val="22"/>
                <w:szCs w:val="22"/>
              </w:rPr>
              <w:t>Talibés</w:t>
            </w:r>
            <w:proofErr w:type="spellEnd"/>
            <w:r w:rsidRPr="00A93106">
              <w:rPr>
                <w:rFonts w:ascii="Gill Sans MT" w:hAnsi="Gill Sans MT" w:cstheme="minorHAnsi"/>
                <w:sz w:val="22"/>
                <w:szCs w:val="22"/>
              </w:rPr>
              <w:t xml:space="preserve"> is endorsed by partners</w:t>
            </w:r>
          </w:p>
          <w:p w:rsidR="00254128" w:rsidRPr="00A93106" w:rsidRDefault="00254128" w:rsidP="00254128">
            <w:pPr>
              <w:pStyle w:val="ListParagraph"/>
              <w:numPr>
                <w:ilvl w:val="0"/>
                <w:numId w:val="3"/>
              </w:numPr>
              <w:jc w:val="both"/>
              <w:rPr>
                <w:rFonts w:ascii="Gill Sans MT" w:hAnsi="Gill Sans MT" w:cstheme="minorHAnsi"/>
                <w:sz w:val="22"/>
                <w:szCs w:val="22"/>
              </w:rPr>
            </w:pPr>
            <w:r w:rsidRPr="00A93106">
              <w:rPr>
                <w:rFonts w:ascii="Gill Sans MT" w:hAnsi="Gill Sans MT" w:cstheme="minorHAnsi"/>
                <w:sz w:val="22"/>
                <w:szCs w:val="22"/>
              </w:rPr>
              <w:t>Interagency collaboration and advocacy for safe migration of children on the move is supported in Senegal and Guinea</w:t>
            </w:r>
          </w:p>
          <w:p w:rsidR="00F25587" w:rsidRDefault="00F25587" w:rsidP="00254128">
            <w:pPr>
              <w:pStyle w:val="ListParagraph"/>
              <w:numPr>
                <w:ilvl w:val="0"/>
                <w:numId w:val="3"/>
              </w:numPr>
              <w:jc w:val="both"/>
              <w:rPr>
                <w:rFonts w:ascii="Gill Sans MT" w:hAnsi="Gill Sans MT" w:cstheme="minorHAnsi"/>
                <w:sz w:val="22"/>
                <w:szCs w:val="22"/>
              </w:rPr>
            </w:pPr>
            <w:r>
              <w:rPr>
                <w:rFonts w:ascii="Gill Sans MT" w:hAnsi="Gill Sans MT" w:cstheme="minorHAnsi"/>
                <w:sz w:val="22"/>
                <w:szCs w:val="22"/>
              </w:rPr>
              <w:t>Save the Children has documented successes and best practices in 2 protection projects</w:t>
            </w:r>
          </w:p>
          <w:p w:rsidR="00F25587" w:rsidRPr="000C454A" w:rsidRDefault="00F25587" w:rsidP="0069185E">
            <w:pPr>
              <w:jc w:val="both"/>
              <w:rPr>
                <w:rFonts w:ascii="Gill Sans MT" w:hAnsi="Gill Sans MT" w:cstheme="minorHAnsi"/>
                <w:sz w:val="22"/>
                <w:szCs w:val="22"/>
              </w:rPr>
            </w:pPr>
          </w:p>
          <w:p w:rsidR="00F25587" w:rsidRPr="00254128" w:rsidRDefault="00F25587" w:rsidP="00254128">
            <w:pPr>
              <w:pStyle w:val="ListParagraph"/>
              <w:numPr>
                <w:ilvl w:val="0"/>
                <w:numId w:val="2"/>
              </w:numPr>
              <w:jc w:val="both"/>
              <w:rPr>
                <w:rFonts w:ascii="Gill Sans MT" w:hAnsi="Gill Sans MT" w:cstheme="minorHAnsi"/>
                <w:sz w:val="22"/>
                <w:szCs w:val="22"/>
              </w:rPr>
            </w:pPr>
            <w:r>
              <w:rPr>
                <w:rFonts w:ascii="Gill Sans MT" w:hAnsi="Gill Sans MT" w:cstheme="minorHAnsi"/>
                <w:sz w:val="22"/>
                <w:szCs w:val="22"/>
              </w:rPr>
              <w:t xml:space="preserve">The </w:t>
            </w:r>
            <w:r w:rsidRPr="007C1B2C">
              <w:rPr>
                <w:rFonts w:ascii="Gill Sans MT" w:hAnsi="Gill Sans MT" w:cstheme="minorHAnsi"/>
                <w:sz w:val="22"/>
                <w:szCs w:val="22"/>
              </w:rPr>
              <w:t xml:space="preserve">Government of Senegal has adopted a Child Protection Policy which </w:t>
            </w:r>
            <w:r>
              <w:rPr>
                <w:rFonts w:ascii="Gill Sans MT" w:hAnsi="Gill Sans MT" w:cstheme="minorHAnsi"/>
                <w:sz w:val="22"/>
                <w:szCs w:val="22"/>
              </w:rPr>
              <w:t xml:space="preserve">supports a </w:t>
            </w:r>
            <w:r w:rsidRPr="007C1B2C">
              <w:rPr>
                <w:rFonts w:ascii="Gill Sans MT" w:hAnsi="Gill Sans MT" w:cstheme="minorHAnsi"/>
                <w:sz w:val="22"/>
                <w:szCs w:val="22"/>
              </w:rPr>
              <w:t>family based care</w:t>
            </w:r>
            <w:r>
              <w:rPr>
                <w:rFonts w:ascii="Gill Sans MT" w:hAnsi="Gill Sans MT" w:cstheme="minorHAnsi"/>
                <w:sz w:val="22"/>
                <w:szCs w:val="22"/>
              </w:rPr>
              <w:t xml:space="preserve"> approach</w:t>
            </w:r>
            <w:r w:rsidR="00254128" w:rsidRPr="006259E5">
              <w:rPr>
                <w:rFonts w:ascii="Gill Sans MT" w:hAnsi="Gill Sans MT" w:cstheme="minorHAnsi"/>
                <w:sz w:val="22"/>
                <w:szCs w:val="22"/>
              </w:rPr>
              <w:t xml:space="preserve"> and considers the guidelines on alternative care of children.</w:t>
            </w:r>
            <w:r w:rsidR="00254128">
              <w:rPr>
                <w:rFonts w:ascii="Gill Sans MT" w:hAnsi="Gill Sans MT" w:cstheme="minorHAnsi"/>
                <w:sz w:val="22"/>
                <w:szCs w:val="22"/>
              </w:rPr>
              <w:t xml:space="preserve"> </w:t>
            </w:r>
          </w:p>
          <w:p w:rsidR="00F25587" w:rsidRPr="007C1B2C" w:rsidRDefault="00F25587" w:rsidP="0069185E">
            <w:pPr>
              <w:jc w:val="both"/>
              <w:rPr>
                <w:rFonts w:ascii="Gill Sans MT" w:hAnsi="Gill Sans MT" w:cstheme="minorHAnsi"/>
                <w:sz w:val="22"/>
                <w:szCs w:val="22"/>
              </w:rPr>
            </w:pPr>
          </w:p>
        </w:tc>
      </w:tr>
      <w:tr w:rsidR="00F25587" w:rsidRPr="006D30D0" w:rsidTr="0069185E">
        <w:tc>
          <w:tcPr>
            <w:tcW w:w="1541" w:type="dxa"/>
            <w:tcBorders>
              <w:top w:val="single" w:sz="4" w:space="0" w:color="auto"/>
              <w:left w:val="single" w:sz="4" w:space="0" w:color="auto"/>
              <w:bottom w:val="single" w:sz="4" w:space="0" w:color="auto"/>
              <w:right w:val="single" w:sz="4" w:space="0" w:color="auto"/>
            </w:tcBorders>
          </w:tcPr>
          <w:p w:rsidR="00F25587" w:rsidRPr="007C1B2C" w:rsidRDefault="00F25587" w:rsidP="0069185E">
            <w:pPr>
              <w:jc w:val="both"/>
              <w:rPr>
                <w:rFonts w:ascii="Gill Sans MT" w:hAnsi="Gill Sans MT" w:cstheme="minorHAnsi"/>
                <w:b/>
                <w:sz w:val="22"/>
                <w:szCs w:val="22"/>
              </w:rPr>
            </w:pPr>
            <w:r w:rsidRPr="007C1B2C">
              <w:rPr>
                <w:rFonts w:ascii="Gill Sans MT" w:hAnsi="Gill Sans MT" w:cstheme="minorHAnsi"/>
                <w:b/>
                <w:sz w:val="22"/>
                <w:szCs w:val="22"/>
              </w:rPr>
              <w:t>Physical and Humiliating Punishment</w:t>
            </w:r>
            <w:r>
              <w:rPr>
                <w:rFonts w:ascii="Gill Sans MT" w:hAnsi="Gill Sans MT" w:cstheme="minorHAnsi"/>
                <w:b/>
                <w:sz w:val="22"/>
                <w:szCs w:val="22"/>
              </w:rPr>
              <w:t xml:space="preserve"> </w:t>
            </w:r>
            <w:r w:rsidRPr="005E477E">
              <w:rPr>
                <w:rFonts w:ascii="Gill Sans MT" w:hAnsi="Gill Sans MT" w:cstheme="minorHAnsi"/>
                <w:sz w:val="22"/>
                <w:szCs w:val="22"/>
              </w:rPr>
              <w:t>(21)</w:t>
            </w:r>
          </w:p>
          <w:p w:rsidR="00F25587" w:rsidRPr="007C1B2C" w:rsidRDefault="00F25587" w:rsidP="0069185E">
            <w:pPr>
              <w:jc w:val="both"/>
              <w:rPr>
                <w:rFonts w:ascii="Gill Sans MT" w:hAnsi="Gill Sans MT" w:cstheme="minorHAnsi"/>
                <w:b/>
                <w:sz w:val="22"/>
                <w:szCs w:val="22"/>
              </w:rPr>
            </w:pPr>
          </w:p>
        </w:tc>
        <w:tc>
          <w:tcPr>
            <w:tcW w:w="3229" w:type="dxa"/>
            <w:tcBorders>
              <w:top w:val="single" w:sz="4" w:space="0" w:color="auto"/>
              <w:left w:val="single" w:sz="4" w:space="0" w:color="auto"/>
              <w:bottom w:val="single" w:sz="4" w:space="0" w:color="auto"/>
              <w:right w:val="single" w:sz="4" w:space="0" w:color="auto"/>
            </w:tcBorders>
          </w:tcPr>
          <w:p w:rsidR="00F25587" w:rsidRDefault="00F25587" w:rsidP="0069185E">
            <w:pPr>
              <w:jc w:val="both"/>
              <w:rPr>
                <w:rFonts w:ascii="Gill Sans MT" w:hAnsi="Gill Sans MT" w:cstheme="minorHAnsi"/>
                <w:sz w:val="22"/>
                <w:szCs w:val="22"/>
              </w:rPr>
            </w:pPr>
            <w:r>
              <w:rPr>
                <w:rFonts w:ascii="Gill Sans MT" w:hAnsi="Gill Sans MT" w:cstheme="minorHAnsi"/>
                <w:sz w:val="22"/>
                <w:szCs w:val="22"/>
              </w:rPr>
              <w:t>P</w:t>
            </w:r>
            <w:r w:rsidRPr="00B77171">
              <w:rPr>
                <w:rFonts w:ascii="Gill Sans MT" w:hAnsi="Gill Sans MT" w:cstheme="minorHAnsi"/>
                <w:sz w:val="22"/>
                <w:szCs w:val="22"/>
              </w:rPr>
              <w:t>arents</w:t>
            </w:r>
            <w:r>
              <w:rPr>
                <w:rFonts w:ascii="Gill Sans MT" w:hAnsi="Gill Sans MT" w:cstheme="minorHAnsi"/>
                <w:sz w:val="22"/>
                <w:szCs w:val="22"/>
              </w:rPr>
              <w:t xml:space="preserve"> and</w:t>
            </w:r>
            <w:r w:rsidRPr="00B77171">
              <w:rPr>
                <w:rFonts w:ascii="Gill Sans MT" w:hAnsi="Gill Sans MT" w:cstheme="minorHAnsi"/>
                <w:sz w:val="22"/>
                <w:szCs w:val="22"/>
              </w:rPr>
              <w:t xml:space="preserve"> teachers in Save the children interventions areas demonstrate improved knowledge/skills and practice of </w:t>
            </w:r>
            <w:r>
              <w:rPr>
                <w:rFonts w:ascii="Gill Sans MT" w:hAnsi="Gill Sans MT" w:cstheme="minorHAnsi"/>
                <w:sz w:val="22"/>
                <w:szCs w:val="22"/>
              </w:rPr>
              <w:t>positive discipline</w:t>
            </w:r>
          </w:p>
          <w:p w:rsidR="00F25587" w:rsidRDefault="00F25587" w:rsidP="0069185E">
            <w:pPr>
              <w:jc w:val="both"/>
              <w:rPr>
                <w:rFonts w:ascii="Gill Sans MT" w:hAnsi="Gill Sans MT" w:cstheme="minorHAnsi"/>
                <w:sz w:val="22"/>
                <w:szCs w:val="22"/>
              </w:rPr>
            </w:pPr>
          </w:p>
          <w:p w:rsidR="00F25587" w:rsidRPr="00B77171" w:rsidRDefault="00F25587" w:rsidP="0069185E">
            <w:pPr>
              <w:jc w:val="both"/>
              <w:rPr>
                <w:rFonts w:ascii="Gill Sans MT" w:hAnsi="Gill Sans MT" w:cstheme="minorHAnsi"/>
                <w:sz w:val="22"/>
                <w:szCs w:val="22"/>
              </w:rPr>
            </w:pPr>
          </w:p>
        </w:tc>
        <w:tc>
          <w:tcPr>
            <w:tcW w:w="4971" w:type="dxa"/>
            <w:tcBorders>
              <w:top w:val="single" w:sz="4" w:space="0" w:color="auto"/>
              <w:left w:val="single" w:sz="4" w:space="0" w:color="auto"/>
              <w:bottom w:val="single" w:sz="4" w:space="0" w:color="auto"/>
              <w:right w:val="single" w:sz="4" w:space="0" w:color="auto"/>
            </w:tcBorders>
          </w:tcPr>
          <w:p w:rsidR="00254128" w:rsidRPr="006259E5" w:rsidRDefault="00254128" w:rsidP="00254128">
            <w:pPr>
              <w:pStyle w:val="ListParagraph"/>
              <w:numPr>
                <w:ilvl w:val="0"/>
                <w:numId w:val="4"/>
              </w:numPr>
              <w:jc w:val="both"/>
              <w:rPr>
                <w:rFonts w:ascii="Gill Sans MT" w:hAnsi="Gill Sans MT" w:cstheme="minorHAnsi"/>
                <w:sz w:val="22"/>
                <w:szCs w:val="22"/>
              </w:rPr>
            </w:pPr>
            <w:r w:rsidRPr="006259E5">
              <w:rPr>
                <w:rFonts w:ascii="Gill Sans MT" w:hAnsi="Gill Sans MT" w:cstheme="minorHAnsi"/>
                <w:sz w:val="22"/>
                <w:szCs w:val="22"/>
              </w:rPr>
              <w:t>Positive discipline practices are integrated into Save the Children programs</w:t>
            </w:r>
          </w:p>
          <w:p w:rsidR="00F25587" w:rsidRDefault="00F25587" w:rsidP="00C3030A">
            <w:pPr>
              <w:pStyle w:val="ListParagraph"/>
              <w:numPr>
                <w:ilvl w:val="0"/>
                <w:numId w:val="4"/>
              </w:numPr>
              <w:jc w:val="both"/>
              <w:rPr>
                <w:rFonts w:ascii="Gill Sans MT" w:hAnsi="Gill Sans MT" w:cstheme="minorHAnsi"/>
                <w:sz w:val="22"/>
                <w:szCs w:val="22"/>
              </w:rPr>
            </w:pPr>
            <w:r>
              <w:rPr>
                <w:rFonts w:ascii="Gill Sans MT" w:hAnsi="Gill Sans MT" w:cstheme="minorHAnsi"/>
                <w:sz w:val="22"/>
                <w:szCs w:val="22"/>
              </w:rPr>
              <w:t>Save the Children has designed a communication and behaviour change strategy based on the findings of a KAP survey</w:t>
            </w:r>
          </w:p>
          <w:p w:rsidR="00F25587" w:rsidRPr="007C1B2C" w:rsidRDefault="00F25587" w:rsidP="00C3030A">
            <w:pPr>
              <w:pStyle w:val="ListParagraph"/>
              <w:numPr>
                <w:ilvl w:val="0"/>
                <w:numId w:val="4"/>
              </w:numPr>
              <w:jc w:val="both"/>
              <w:rPr>
                <w:rFonts w:ascii="Gill Sans MT" w:hAnsi="Gill Sans MT" w:cstheme="minorHAnsi"/>
                <w:sz w:val="22"/>
                <w:szCs w:val="22"/>
              </w:rPr>
            </w:pPr>
            <w:r>
              <w:rPr>
                <w:rFonts w:ascii="Gill Sans MT" w:hAnsi="Gill Sans MT" w:cstheme="minorHAnsi"/>
                <w:sz w:val="22"/>
                <w:szCs w:val="22"/>
              </w:rPr>
              <w:t>A campaign to ban corporal punishment is implemented in Senegal and Gambia</w:t>
            </w:r>
          </w:p>
        </w:tc>
      </w:tr>
    </w:tbl>
    <w:p w:rsidR="00F25587" w:rsidRDefault="00F25587" w:rsidP="00F25587">
      <w:r>
        <w:br w:type="page"/>
      </w:r>
    </w:p>
    <w:tbl>
      <w:tblPr>
        <w:tblW w:w="97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1"/>
        <w:gridCol w:w="3409"/>
        <w:gridCol w:w="4791"/>
      </w:tblGrid>
      <w:tr w:rsidR="00F25587" w:rsidRPr="006D30D0" w:rsidTr="0069185E">
        <w:tc>
          <w:tcPr>
            <w:tcW w:w="1541" w:type="dxa"/>
            <w:tcBorders>
              <w:top w:val="single" w:sz="4" w:space="0" w:color="auto"/>
              <w:left w:val="single" w:sz="4" w:space="0" w:color="auto"/>
              <w:bottom w:val="single" w:sz="4" w:space="0" w:color="auto"/>
              <w:right w:val="single" w:sz="4" w:space="0" w:color="auto"/>
            </w:tcBorders>
          </w:tcPr>
          <w:p w:rsidR="00F25587" w:rsidRPr="005E477E" w:rsidRDefault="00F25587" w:rsidP="0069185E">
            <w:pPr>
              <w:jc w:val="both"/>
              <w:rPr>
                <w:rFonts w:ascii="Gill Sans MT" w:hAnsi="Gill Sans MT" w:cstheme="minorHAnsi"/>
                <w:sz w:val="22"/>
                <w:szCs w:val="22"/>
              </w:rPr>
            </w:pPr>
            <w:r w:rsidRPr="007C1B2C">
              <w:rPr>
                <w:rFonts w:ascii="Gill Sans MT" w:hAnsi="Gill Sans MT" w:cstheme="minorHAnsi"/>
                <w:b/>
                <w:sz w:val="22"/>
                <w:szCs w:val="22"/>
              </w:rPr>
              <w:lastRenderedPageBreak/>
              <w:t>Sexual and Gender Based Violence</w:t>
            </w:r>
            <w:r w:rsidRPr="005E477E">
              <w:rPr>
                <w:rFonts w:ascii="Gill Sans MT" w:hAnsi="Gill Sans MT" w:cstheme="minorHAnsi"/>
                <w:sz w:val="22"/>
                <w:szCs w:val="22"/>
              </w:rPr>
              <w:t xml:space="preserve"> (24 and 25)</w:t>
            </w:r>
          </w:p>
          <w:p w:rsidR="00F25587" w:rsidRPr="007C1B2C" w:rsidRDefault="00F25587" w:rsidP="0069185E">
            <w:pPr>
              <w:jc w:val="both"/>
              <w:rPr>
                <w:rFonts w:ascii="Gill Sans MT" w:hAnsi="Gill Sans MT" w:cstheme="minorHAnsi"/>
                <w:b/>
                <w:sz w:val="22"/>
                <w:szCs w:val="22"/>
              </w:rPr>
            </w:pPr>
          </w:p>
        </w:tc>
        <w:tc>
          <w:tcPr>
            <w:tcW w:w="3409" w:type="dxa"/>
            <w:tcBorders>
              <w:top w:val="single" w:sz="4" w:space="0" w:color="auto"/>
              <w:left w:val="single" w:sz="4" w:space="0" w:color="auto"/>
              <w:bottom w:val="single" w:sz="4" w:space="0" w:color="auto"/>
              <w:right w:val="single" w:sz="4" w:space="0" w:color="auto"/>
            </w:tcBorders>
          </w:tcPr>
          <w:p w:rsidR="00F25587" w:rsidRPr="00B77171" w:rsidRDefault="00F25587" w:rsidP="0069185E">
            <w:pPr>
              <w:jc w:val="both"/>
              <w:rPr>
                <w:rFonts w:ascii="Gill Sans MT" w:hAnsi="Gill Sans MT" w:cstheme="minorHAnsi"/>
                <w:sz w:val="22"/>
                <w:szCs w:val="22"/>
              </w:rPr>
            </w:pPr>
            <w:r w:rsidRPr="00B77171">
              <w:rPr>
                <w:rFonts w:ascii="Gill Sans MT" w:hAnsi="Gill Sans MT" w:cstheme="minorHAnsi"/>
                <w:sz w:val="22"/>
                <w:szCs w:val="22"/>
              </w:rPr>
              <w:t xml:space="preserve">All children </w:t>
            </w:r>
            <w:r>
              <w:rPr>
                <w:rFonts w:ascii="Gill Sans MT" w:hAnsi="Gill Sans MT" w:cstheme="minorHAnsi"/>
                <w:sz w:val="22"/>
                <w:szCs w:val="22"/>
              </w:rPr>
              <w:t xml:space="preserve">targeted in our SGBV program </w:t>
            </w:r>
            <w:r w:rsidRPr="00B77171">
              <w:rPr>
                <w:rFonts w:ascii="Gill Sans MT" w:hAnsi="Gill Sans MT" w:cstheme="minorHAnsi"/>
                <w:sz w:val="22"/>
                <w:szCs w:val="22"/>
              </w:rPr>
              <w:t xml:space="preserve">in Senegal, Gambia and Guinea have access to quality and innovative prevention and response </w:t>
            </w:r>
            <w:r>
              <w:rPr>
                <w:rFonts w:ascii="Gill Sans MT" w:hAnsi="Gill Sans MT" w:cstheme="minorHAnsi"/>
                <w:sz w:val="22"/>
                <w:szCs w:val="22"/>
              </w:rPr>
              <w:t>services</w:t>
            </w:r>
            <w:r w:rsidRPr="00B77171">
              <w:rPr>
                <w:rFonts w:ascii="Gill Sans MT" w:hAnsi="Gill Sans MT" w:cstheme="minorHAnsi"/>
                <w:sz w:val="22"/>
                <w:szCs w:val="22"/>
              </w:rPr>
              <w:t xml:space="preserve"> on S</w:t>
            </w:r>
            <w:r>
              <w:rPr>
                <w:rFonts w:ascii="Gill Sans MT" w:hAnsi="Gill Sans MT" w:cstheme="minorHAnsi"/>
                <w:sz w:val="22"/>
                <w:szCs w:val="22"/>
              </w:rPr>
              <w:t xml:space="preserve">exual </w:t>
            </w:r>
            <w:r w:rsidRPr="00B77171">
              <w:rPr>
                <w:rFonts w:ascii="Gill Sans MT" w:hAnsi="Gill Sans MT" w:cstheme="minorHAnsi"/>
                <w:sz w:val="22"/>
                <w:szCs w:val="22"/>
              </w:rPr>
              <w:t>G</w:t>
            </w:r>
            <w:r>
              <w:rPr>
                <w:rFonts w:ascii="Gill Sans MT" w:hAnsi="Gill Sans MT" w:cstheme="minorHAnsi"/>
                <w:sz w:val="22"/>
                <w:szCs w:val="22"/>
              </w:rPr>
              <w:t xml:space="preserve">ender </w:t>
            </w:r>
            <w:r w:rsidRPr="00B77171">
              <w:rPr>
                <w:rFonts w:ascii="Gill Sans MT" w:hAnsi="Gill Sans MT" w:cstheme="minorHAnsi"/>
                <w:sz w:val="22"/>
                <w:szCs w:val="22"/>
              </w:rPr>
              <w:t>B</w:t>
            </w:r>
            <w:r>
              <w:rPr>
                <w:rFonts w:ascii="Gill Sans MT" w:hAnsi="Gill Sans MT" w:cstheme="minorHAnsi"/>
                <w:sz w:val="22"/>
                <w:szCs w:val="22"/>
              </w:rPr>
              <w:t xml:space="preserve">ased </w:t>
            </w:r>
            <w:r w:rsidRPr="00B77171">
              <w:rPr>
                <w:rFonts w:ascii="Gill Sans MT" w:hAnsi="Gill Sans MT" w:cstheme="minorHAnsi"/>
                <w:sz w:val="22"/>
                <w:szCs w:val="22"/>
              </w:rPr>
              <w:t>V</w:t>
            </w:r>
            <w:r>
              <w:rPr>
                <w:rFonts w:ascii="Gill Sans MT" w:hAnsi="Gill Sans MT" w:cstheme="minorHAnsi"/>
                <w:sz w:val="22"/>
                <w:szCs w:val="22"/>
              </w:rPr>
              <w:t>iolence (SGBV)</w:t>
            </w:r>
            <w:r w:rsidRPr="00B77171">
              <w:rPr>
                <w:rFonts w:ascii="Gill Sans MT" w:hAnsi="Gill Sans MT" w:cstheme="minorHAnsi"/>
                <w:sz w:val="22"/>
                <w:szCs w:val="22"/>
              </w:rPr>
              <w:t xml:space="preserve"> and Harmful Practices</w:t>
            </w:r>
            <w:r>
              <w:rPr>
                <w:rFonts w:ascii="Gill Sans MT" w:hAnsi="Gill Sans MT" w:cstheme="minorHAnsi"/>
                <w:sz w:val="22"/>
                <w:szCs w:val="22"/>
              </w:rPr>
              <w:t xml:space="preserve"> (HP)</w:t>
            </w:r>
            <w:r w:rsidRPr="00B77171">
              <w:rPr>
                <w:rFonts w:ascii="Gill Sans MT" w:hAnsi="Gill Sans MT" w:cstheme="minorHAnsi"/>
                <w:sz w:val="22"/>
                <w:szCs w:val="22"/>
              </w:rPr>
              <w:t xml:space="preserve">. </w:t>
            </w:r>
          </w:p>
          <w:p w:rsidR="00F25587" w:rsidRPr="00B77171" w:rsidRDefault="00F25587" w:rsidP="0069185E">
            <w:pPr>
              <w:jc w:val="both"/>
              <w:rPr>
                <w:rFonts w:ascii="Gill Sans MT" w:hAnsi="Gill Sans MT" w:cstheme="minorHAnsi"/>
                <w:sz w:val="22"/>
                <w:szCs w:val="22"/>
              </w:rPr>
            </w:pPr>
          </w:p>
        </w:tc>
        <w:tc>
          <w:tcPr>
            <w:tcW w:w="4791" w:type="dxa"/>
            <w:tcBorders>
              <w:top w:val="single" w:sz="4" w:space="0" w:color="auto"/>
              <w:left w:val="single" w:sz="4" w:space="0" w:color="auto"/>
              <w:bottom w:val="single" w:sz="4" w:space="0" w:color="auto"/>
              <w:right w:val="single" w:sz="4" w:space="0" w:color="auto"/>
            </w:tcBorders>
          </w:tcPr>
          <w:p w:rsidR="00F25587" w:rsidRPr="007C1B2C" w:rsidRDefault="00F25587" w:rsidP="00C3030A">
            <w:pPr>
              <w:pStyle w:val="ListParagraph"/>
              <w:numPr>
                <w:ilvl w:val="0"/>
                <w:numId w:val="5"/>
              </w:numPr>
              <w:jc w:val="both"/>
              <w:rPr>
                <w:rFonts w:ascii="Gill Sans MT" w:hAnsi="Gill Sans MT" w:cstheme="minorHAnsi"/>
                <w:sz w:val="22"/>
                <w:szCs w:val="22"/>
              </w:rPr>
            </w:pPr>
            <w:r>
              <w:rPr>
                <w:rFonts w:ascii="Gill Sans MT" w:hAnsi="Gill Sans MT" w:cstheme="minorHAnsi"/>
                <w:sz w:val="22"/>
                <w:szCs w:val="22"/>
              </w:rPr>
              <w:t>H</w:t>
            </w:r>
            <w:r w:rsidRPr="007C1B2C">
              <w:rPr>
                <w:rFonts w:ascii="Gill Sans MT" w:hAnsi="Gill Sans MT" w:cstheme="minorHAnsi"/>
                <w:sz w:val="22"/>
                <w:szCs w:val="22"/>
              </w:rPr>
              <w:t xml:space="preserve">P and SGBV modules </w:t>
            </w:r>
            <w:r>
              <w:rPr>
                <w:rFonts w:ascii="Gill Sans MT" w:hAnsi="Gill Sans MT" w:cstheme="minorHAnsi"/>
                <w:sz w:val="22"/>
                <w:szCs w:val="22"/>
              </w:rPr>
              <w:t>are mainstreamed into</w:t>
            </w:r>
            <w:r w:rsidRPr="007C1B2C">
              <w:rPr>
                <w:rFonts w:ascii="Gill Sans MT" w:hAnsi="Gill Sans MT" w:cstheme="minorHAnsi"/>
                <w:sz w:val="22"/>
                <w:szCs w:val="22"/>
              </w:rPr>
              <w:t xml:space="preserve"> other </w:t>
            </w:r>
            <w:r>
              <w:rPr>
                <w:rFonts w:ascii="Gill Sans MT" w:hAnsi="Gill Sans MT" w:cstheme="minorHAnsi"/>
                <w:sz w:val="22"/>
                <w:szCs w:val="22"/>
              </w:rPr>
              <w:t>child protection</w:t>
            </w:r>
            <w:r w:rsidRPr="007C1B2C">
              <w:rPr>
                <w:rFonts w:ascii="Gill Sans MT" w:hAnsi="Gill Sans MT" w:cstheme="minorHAnsi"/>
                <w:sz w:val="22"/>
                <w:szCs w:val="22"/>
              </w:rPr>
              <w:t xml:space="preserve"> initiatives implemented in the country (Children without appropriate care and sexual and PHP);</w:t>
            </w:r>
          </w:p>
          <w:p w:rsidR="00F25587" w:rsidRDefault="00F25587" w:rsidP="00C3030A">
            <w:pPr>
              <w:pStyle w:val="ListParagraph"/>
              <w:numPr>
                <w:ilvl w:val="0"/>
                <w:numId w:val="5"/>
              </w:numPr>
              <w:jc w:val="both"/>
              <w:rPr>
                <w:rFonts w:ascii="Gill Sans MT" w:hAnsi="Gill Sans MT" w:cstheme="minorHAnsi"/>
                <w:sz w:val="22"/>
                <w:szCs w:val="22"/>
              </w:rPr>
            </w:pPr>
            <w:r>
              <w:rPr>
                <w:rFonts w:ascii="Gill Sans MT" w:hAnsi="Gill Sans MT" w:cstheme="minorHAnsi"/>
                <w:sz w:val="22"/>
                <w:szCs w:val="22"/>
              </w:rPr>
              <w:t>4,500 people in targeted communities have an increased awareness of existing services for victims of SGBV and harmful practices</w:t>
            </w:r>
          </w:p>
          <w:p w:rsidR="00F25587" w:rsidRPr="007C1B2C" w:rsidRDefault="00F25587" w:rsidP="00C3030A">
            <w:pPr>
              <w:pStyle w:val="ListParagraph"/>
              <w:numPr>
                <w:ilvl w:val="0"/>
                <w:numId w:val="5"/>
              </w:numPr>
              <w:jc w:val="both"/>
              <w:rPr>
                <w:rFonts w:ascii="Gill Sans MT" w:hAnsi="Gill Sans MT" w:cstheme="minorHAnsi"/>
                <w:sz w:val="22"/>
                <w:szCs w:val="22"/>
              </w:rPr>
            </w:pPr>
            <w:r>
              <w:rPr>
                <w:rFonts w:ascii="Gill Sans MT" w:hAnsi="Gill Sans MT" w:cstheme="minorHAnsi"/>
                <w:sz w:val="22"/>
                <w:szCs w:val="22"/>
              </w:rPr>
              <w:t>1,500 c</w:t>
            </w:r>
            <w:r w:rsidRPr="007C1B2C">
              <w:rPr>
                <w:rFonts w:ascii="Gill Sans MT" w:hAnsi="Gill Sans MT" w:cstheme="minorHAnsi"/>
                <w:sz w:val="22"/>
                <w:szCs w:val="22"/>
              </w:rPr>
              <w:t xml:space="preserve">hildren exposed to SGBV and </w:t>
            </w:r>
            <w:r>
              <w:rPr>
                <w:rFonts w:ascii="Gill Sans MT" w:hAnsi="Gill Sans MT" w:cstheme="minorHAnsi"/>
                <w:sz w:val="22"/>
                <w:szCs w:val="22"/>
              </w:rPr>
              <w:t>har</w:t>
            </w:r>
            <w:r w:rsidRPr="007C1B2C">
              <w:rPr>
                <w:rFonts w:ascii="Gill Sans MT" w:hAnsi="Gill Sans MT" w:cstheme="minorHAnsi"/>
                <w:sz w:val="22"/>
                <w:szCs w:val="22"/>
              </w:rPr>
              <w:t xml:space="preserve">mful practices have increased access to </w:t>
            </w:r>
            <w:r>
              <w:rPr>
                <w:rFonts w:ascii="Gill Sans MT" w:hAnsi="Gill Sans MT" w:cstheme="minorHAnsi"/>
                <w:sz w:val="22"/>
                <w:szCs w:val="22"/>
              </w:rPr>
              <w:t xml:space="preserve">quality </w:t>
            </w:r>
            <w:r w:rsidRPr="007C1B2C">
              <w:rPr>
                <w:rFonts w:ascii="Gill Sans MT" w:hAnsi="Gill Sans MT" w:cstheme="minorHAnsi"/>
                <w:sz w:val="22"/>
                <w:szCs w:val="22"/>
              </w:rPr>
              <w:t xml:space="preserve">formal protection </w:t>
            </w:r>
            <w:r>
              <w:rPr>
                <w:rFonts w:ascii="Gill Sans MT" w:hAnsi="Gill Sans MT" w:cstheme="minorHAnsi"/>
                <w:sz w:val="22"/>
                <w:szCs w:val="22"/>
              </w:rPr>
              <w:t>services as per SCI quality standards</w:t>
            </w:r>
            <w:r w:rsidRPr="007C1B2C">
              <w:rPr>
                <w:rFonts w:ascii="Gill Sans MT" w:hAnsi="Gill Sans MT" w:cstheme="minorHAnsi"/>
                <w:sz w:val="22"/>
                <w:szCs w:val="22"/>
              </w:rPr>
              <w:t xml:space="preserve"> </w:t>
            </w:r>
            <w:r>
              <w:rPr>
                <w:rFonts w:ascii="Gill Sans MT" w:hAnsi="Gill Sans MT" w:cstheme="minorHAnsi"/>
                <w:sz w:val="22"/>
                <w:szCs w:val="22"/>
              </w:rPr>
              <w:t xml:space="preserve">in </w:t>
            </w:r>
            <w:r w:rsidRPr="007C1B2C">
              <w:rPr>
                <w:rFonts w:ascii="Gill Sans MT" w:hAnsi="Gill Sans MT" w:cstheme="minorHAnsi"/>
                <w:sz w:val="22"/>
                <w:szCs w:val="22"/>
              </w:rPr>
              <w:t>Guinea, Gambia and Senegal (psychosocial support, judicial assistance, and health care and reintegration within their communities in target areas)</w:t>
            </w:r>
          </w:p>
          <w:p w:rsidR="00F25587" w:rsidRPr="007C1B2C" w:rsidRDefault="00F25587" w:rsidP="00C3030A">
            <w:pPr>
              <w:pStyle w:val="ListParagraph"/>
              <w:numPr>
                <w:ilvl w:val="0"/>
                <w:numId w:val="5"/>
              </w:numPr>
              <w:jc w:val="both"/>
              <w:rPr>
                <w:rFonts w:ascii="Gill Sans MT" w:hAnsi="Gill Sans MT" w:cstheme="minorHAnsi"/>
                <w:sz w:val="22"/>
                <w:szCs w:val="22"/>
              </w:rPr>
            </w:pPr>
            <w:r>
              <w:rPr>
                <w:rFonts w:ascii="Gill Sans MT" w:hAnsi="Gill Sans MT" w:cstheme="minorHAnsi"/>
                <w:sz w:val="22"/>
                <w:szCs w:val="22"/>
              </w:rPr>
              <w:t>Save the Children has documented successes and best practices on SGBV and harmful practices</w:t>
            </w:r>
          </w:p>
        </w:tc>
      </w:tr>
      <w:tr w:rsidR="00F25587" w:rsidRPr="002962C8" w:rsidTr="0069185E">
        <w:tc>
          <w:tcPr>
            <w:tcW w:w="1541" w:type="dxa"/>
            <w:tcBorders>
              <w:top w:val="single" w:sz="4" w:space="0" w:color="auto"/>
              <w:left w:val="single" w:sz="4" w:space="0" w:color="auto"/>
              <w:bottom w:val="single" w:sz="4" w:space="0" w:color="auto"/>
              <w:right w:val="single" w:sz="4" w:space="0" w:color="auto"/>
            </w:tcBorders>
          </w:tcPr>
          <w:p w:rsidR="00F25587" w:rsidRPr="005E477E" w:rsidRDefault="00F25587" w:rsidP="0069185E">
            <w:pPr>
              <w:jc w:val="both"/>
              <w:rPr>
                <w:rFonts w:ascii="Gill Sans MT" w:hAnsi="Gill Sans MT" w:cstheme="minorHAnsi"/>
                <w:sz w:val="22"/>
                <w:szCs w:val="22"/>
              </w:rPr>
            </w:pPr>
            <w:r w:rsidRPr="00414070">
              <w:rPr>
                <w:rFonts w:ascii="Gill Sans MT" w:hAnsi="Gill Sans MT" w:cstheme="minorHAnsi"/>
                <w:b/>
                <w:sz w:val="22"/>
                <w:szCs w:val="22"/>
              </w:rPr>
              <w:t xml:space="preserve">Children and work </w:t>
            </w:r>
            <w:r w:rsidRPr="005E477E">
              <w:rPr>
                <w:rFonts w:ascii="Gill Sans MT" w:hAnsi="Gill Sans MT" w:cstheme="minorHAnsi"/>
                <w:sz w:val="22"/>
                <w:szCs w:val="22"/>
              </w:rPr>
              <w:t>(22)</w:t>
            </w:r>
          </w:p>
          <w:p w:rsidR="00F25587" w:rsidRPr="00414070" w:rsidRDefault="00F25587" w:rsidP="0069185E">
            <w:pPr>
              <w:jc w:val="both"/>
              <w:rPr>
                <w:rFonts w:ascii="Gill Sans MT" w:hAnsi="Gill Sans MT" w:cstheme="minorHAnsi"/>
                <w:sz w:val="22"/>
                <w:szCs w:val="22"/>
              </w:rPr>
            </w:pPr>
          </w:p>
          <w:p w:rsidR="00F25587" w:rsidRPr="00414070" w:rsidRDefault="00F25587" w:rsidP="0069185E">
            <w:pPr>
              <w:jc w:val="both"/>
              <w:rPr>
                <w:rFonts w:ascii="Gill Sans MT" w:hAnsi="Gill Sans MT" w:cstheme="minorHAnsi"/>
                <w:sz w:val="22"/>
                <w:szCs w:val="22"/>
              </w:rPr>
            </w:pPr>
          </w:p>
          <w:p w:rsidR="00F25587" w:rsidRPr="00414070" w:rsidRDefault="00F25587" w:rsidP="0069185E">
            <w:pPr>
              <w:jc w:val="both"/>
              <w:rPr>
                <w:rFonts w:ascii="Gill Sans MT" w:hAnsi="Gill Sans MT" w:cstheme="minorHAnsi"/>
                <w:sz w:val="22"/>
                <w:szCs w:val="22"/>
              </w:rPr>
            </w:pPr>
          </w:p>
          <w:p w:rsidR="00F25587" w:rsidRPr="00414070" w:rsidRDefault="00F25587" w:rsidP="0069185E">
            <w:pPr>
              <w:jc w:val="both"/>
              <w:rPr>
                <w:rFonts w:ascii="Gill Sans MT" w:hAnsi="Gill Sans MT" w:cstheme="minorHAnsi"/>
                <w:sz w:val="22"/>
                <w:szCs w:val="22"/>
              </w:rPr>
            </w:pPr>
          </w:p>
          <w:p w:rsidR="00F25587" w:rsidRPr="00414070" w:rsidRDefault="00F25587" w:rsidP="0069185E">
            <w:pPr>
              <w:jc w:val="both"/>
              <w:rPr>
                <w:rFonts w:ascii="Gill Sans MT" w:hAnsi="Gill Sans MT" w:cstheme="minorHAnsi"/>
                <w:sz w:val="22"/>
                <w:szCs w:val="22"/>
              </w:rPr>
            </w:pPr>
          </w:p>
          <w:p w:rsidR="00F25587" w:rsidRPr="00414070" w:rsidRDefault="00F25587" w:rsidP="0069185E">
            <w:pPr>
              <w:jc w:val="both"/>
              <w:rPr>
                <w:rFonts w:ascii="Gill Sans MT" w:hAnsi="Gill Sans MT" w:cstheme="minorHAnsi"/>
                <w:sz w:val="22"/>
                <w:szCs w:val="22"/>
              </w:rPr>
            </w:pPr>
          </w:p>
          <w:p w:rsidR="00F25587" w:rsidRPr="00414070" w:rsidRDefault="00F25587" w:rsidP="0069185E">
            <w:pPr>
              <w:jc w:val="both"/>
              <w:rPr>
                <w:rFonts w:ascii="Gill Sans MT" w:hAnsi="Gill Sans MT" w:cstheme="minorHAnsi"/>
                <w:sz w:val="22"/>
                <w:szCs w:val="22"/>
              </w:rPr>
            </w:pPr>
          </w:p>
        </w:tc>
        <w:tc>
          <w:tcPr>
            <w:tcW w:w="3409" w:type="dxa"/>
            <w:tcBorders>
              <w:top w:val="single" w:sz="4" w:space="0" w:color="auto"/>
              <w:left w:val="single" w:sz="4" w:space="0" w:color="auto"/>
              <w:bottom w:val="single" w:sz="4" w:space="0" w:color="auto"/>
              <w:right w:val="single" w:sz="4" w:space="0" w:color="auto"/>
            </w:tcBorders>
          </w:tcPr>
          <w:p w:rsidR="00F25587" w:rsidRPr="00414070" w:rsidRDefault="00F25587" w:rsidP="0069185E">
            <w:pPr>
              <w:jc w:val="both"/>
              <w:rPr>
                <w:rFonts w:ascii="Gill Sans MT" w:hAnsi="Gill Sans MT" w:cstheme="minorHAnsi"/>
                <w:sz w:val="22"/>
                <w:szCs w:val="22"/>
              </w:rPr>
            </w:pPr>
            <w:r w:rsidRPr="00414070">
              <w:rPr>
                <w:rFonts w:ascii="Gill Sans MT" w:hAnsi="Gill Sans MT" w:cstheme="minorHAnsi"/>
                <w:sz w:val="22"/>
                <w:szCs w:val="22"/>
              </w:rPr>
              <w:t xml:space="preserve">Children are better  protected from harmful work and  unsafe migration </w:t>
            </w:r>
            <w:r w:rsidRPr="00546FA6">
              <w:rPr>
                <w:rFonts w:ascii="Gill Sans MT" w:hAnsi="Gill Sans MT" w:cstheme="minorHAnsi"/>
                <w:sz w:val="22"/>
                <w:szCs w:val="22"/>
              </w:rPr>
              <w:t xml:space="preserve">Burkina Faso, Benin, Mali, Ivory Coast, Niger, Togo  </w:t>
            </w:r>
          </w:p>
          <w:p w:rsidR="00F25587" w:rsidRDefault="00F25587" w:rsidP="0069185E">
            <w:pPr>
              <w:jc w:val="both"/>
              <w:rPr>
                <w:rFonts w:ascii="Gill Sans MT" w:hAnsi="Gill Sans MT" w:cstheme="minorHAnsi"/>
                <w:sz w:val="22"/>
                <w:szCs w:val="22"/>
              </w:rPr>
            </w:pPr>
          </w:p>
          <w:p w:rsidR="00F25587" w:rsidRPr="00414070" w:rsidRDefault="00F25587" w:rsidP="0069185E">
            <w:pPr>
              <w:jc w:val="both"/>
              <w:rPr>
                <w:rFonts w:ascii="Gill Sans MT" w:hAnsi="Gill Sans MT" w:cstheme="minorHAnsi"/>
                <w:sz w:val="22"/>
                <w:szCs w:val="22"/>
              </w:rPr>
            </w:pPr>
          </w:p>
        </w:tc>
        <w:tc>
          <w:tcPr>
            <w:tcW w:w="4791" w:type="dxa"/>
            <w:tcBorders>
              <w:top w:val="single" w:sz="4" w:space="0" w:color="auto"/>
              <w:left w:val="single" w:sz="4" w:space="0" w:color="auto"/>
              <w:bottom w:val="single" w:sz="4" w:space="0" w:color="auto"/>
              <w:right w:val="single" w:sz="4" w:space="0" w:color="auto"/>
            </w:tcBorders>
          </w:tcPr>
          <w:p w:rsidR="00F25587" w:rsidRPr="006939FA" w:rsidRDefault="00F25587" w:rsidP="00C3030A">
            <w:pPr>
              <w:pStyle w:val="ListParagraph"/>
              <w:numPr>
                <w:ilvl w:val="0"/>
                <w:numId w:val="6"/>
              </w:numPr>
              <w:jc w:val="both"/>
              <w:rPr>
                <w:rFonts w:ascii="Gill Sans MT" w:hAnsi="Gill Sans MT" w:cstheme="minorHAnsi"/>
                <w:sz w:val="22"/>
                <w:szCs w:val="22"/>
              </w:rPr>
            </w:pPr>
            <w:r w:rsidRPr="00431682">
              <w:rPr>
                <w:rFonts w:ascii="Gill Sans MT" w:hAnsi="Gill Sans MT" w:cstheme="minorHAnsi"/>
                <w:sz w:val="22"/>
                <w:szCs w:val="22"/>
              </w:rPr>
              <w:t xml:space="preserve">80,000 children engaged in harmful work and children on Move and their care givers in six countries (Burkina Faso, Benin, Mali, Ivory Coast, Niger, Togo)  know   </w:t>
            </w:r>
            <w:r>
              <w:rPr>
                <w:rFonts w:ascii="Gill Sans MT" w:hAnsi="Gill Sans MT" w:cstheme="minorHAnsi"/>
                <w:sz w:val="22"/>
                <w:szCs w:val="22"/>
              </w:rPr>
              <w:t>child protection</w:t>
            </w:r>
            <w:r w:rsidRPr="00431682">
              <w:rPr>
                <w:rFonts w:ascii="Gill Sans MT" w:hAnsi="Gill Sans MT" w:cstheme="minorHAnsi"/>
                <w:sz w:val="22"/>
                <w:szCs w:val="22"/>
              </w:rPr>
              <w:t xml:space="preserve"> mechanisms </w:t>
            </w:r>
            <w:r w:rsidRPr="006939FA">
              <w:rPr>
                <w:rFonts w:ascii="Gill Sans MT" w:hAnsi="Gill Sans MT" w:cstheme="minorHAnsi"/>
                <w:sz w:val="22"/>
                <w:szCs w:val="22"/>
              </w:rPr>
              <w:t xml:space="preserve">in “their Environment” </w:t>
            </w:r>
          </w:p>
          <w:p w:rsidR="00F25587" w:rsidRPr="006939FA" w:rsidRDefault="00F25587" w:rsidP="00C3030A">
            <w:pPr>
              <w:pStyle w:val="ListParagraph"/>
              <w:numPr>
                <w:ilvl w:val="0"/>
                <w:numId w:val="6"/>
              </w:numPr>
              <w:jc w:val="both"/>
              <w:rPr>
                <w:rFonts w:ascii="Gill Sans MT" w:hAnsi="Gill Sans MT" w:cstheme="minorHAnsi"/>
                <w:sz w:val="22"/>
                <w:szCs w:val="22"/>
              </w:rPr>
            </w:pPr>
            <w:r w:rsidRPr="006939FA">
              <w:rPr>
                <w:rFonts w:ascii="Gill Sans MT" w:hAnsi="Gill Sans MT" w:cstheme="minorHAnsi"/>
                <w:sz w:val="22"/>
                <w:szCs w:val="22"/>
              </w:rPr>
              <w:t xml:space="preserve">Children and families in 50 communities in Burkina Faso, Benin, Mali, Ivory Coast, Niger, Togo are </w:t>
            </w:r>
            <w:r w:rsidRPr="00C02639">
              <w:rPr>
                <w:rFonts w:ascii="Gill Sans MT" w:hAnsi="Gill Sans MT" w:cstheme="minorHAnsi"/>
                <w:sz w:val="22"/>
                <w:szCs w:val="22"/>
              </w:rPr>
              <w:t xml:space="preserve">aware of the importance and means </w:t>
            </w:r>
            <w:r w:rsidRPr="006939FA">
              <w:rPr>
                <w:rFonts w:ascii="Gill Sans MT" w:hAnsi="Gill Sans MT" w:cstheme="minorHAnsi"/>
                <w:sz w:val="22"/>
                <w:szCs w:val="22"/>
              </w:rPr>
              <w:t xml:space="preserve"> to create a safe environment for children in harmful work and in mobility </w:t>
            </w:r>
          </w:p>
          <w:p w:rsidR="00F25587" w:rsidRPr="00414070" w:rsidRDefault="00F25587" w:rsidP="00C3030A">
            <w:pPr>
              <w:pStyle w:val="ListParagraph"/>
              <w:numPr>
                <w:ilvl w:val="0"/>
                <w:numId w:val="6"/>
              </w:numPr>
              <w:jc w:val="both"/>
              <w:rPr>
                <w:rFonts w:ascii="Gill Sans MT" w:hAnsi="Gill Sans MT" w:cstheme="minorHAnsi"/>
                <w:sz w:val="22"/>
                <w:szCs w:val="22"/>
              </w:rPr>
            </w:pPr>
            <w:r w:rsidRPr="006939FA">
              <w:rPr>
                <w:rFonts w:ascii="Gill Sans MT" w:hAnsi="Gill Sans MT" w:cstheme="minorHAnsi"/>
                <w:sz w:val="22"/>
                <w:szCs w:val="22"/>
              </w:rPr>
              <w:t xml:space="preserve">The African Movement of Children and 20 young workers associations have </w:t>
            </w:r>
            <w:r>
              <w:rPr>
                <w:rFonts w:ascii="Gill Sans MT" w:hAnsi="Gill Sans MT" w:cstheme="minorHAnsi"/>
                <w:sz w:val="22"/>
                <w:szCs w:val="22"/>
              </w:rPr>
              <w:t xml:space="preserve">the capacity to </w:t>
            </w:r>
            <w:r w:rsidRPr="006939FA">
              <w:rPr>
                <w:rFonts w:ascii="Gill Sans MT" w:hAnsi="Gill Sans MT" w:cstheme="minorHAnsi"/>
                <w:sz w:val="22"/>
                <w:szCs w:val="22"/>
              </w:rPr>
              <w:t>prepare for, reduce risks of</w:t>
            </w:r>
            <w:r>
              <w:rPr>
                <w:rFonts w:ascii="Gill Sans MT" w:hAnsi="Gill Sans MT" w:cstheme="minorHAnsi"/>
                <w:sz w:val="22"/>
                <w:szCs w:val="22"/>
              </w:rPr>
              <w:t>,</w:t>
            </w:r>
            <w:r w:rsidRPr="006939FA">
              <w:rPr>
                <w:rFonts w:ascii="Gill Sans MT" w:hAnsi="Gill Sans MT" w:cstheme="minorHAnsi"/>
                <w:sz w:val="22"/>
                <w:szCs w:val="22"/>
              </w:rPr>
              <w:t xml:space="preserve"> and respond to emergency situation</w:t>
            </w:r>
            <w:r>
              <w:rPr>
                <w:rFonts w:ascii="Gill Sans MT" w:hAnsi="Gill Sans MT" w:cstheme="minorHAnsi"/>
                <w:sz w:val="22"/>
                <w:szCs w:val="22"/>
              </w:rPr>
              <w:t>s</w:t>
            </w:r>
            <w:r w:rsidRPr="006939FA">
              <w:rPr>
                <w:rFonts w:ascii="Gill Sans MT" w:hAnsi="Gill Sans MT" w:cstheme="minorHAnsi"/>
                <w:sz w:val="22"/>
                <w:szCs w:val="22"/>
              </w:rPr>
              <w:t xml:space="preserve"> in two countries.</w:t>
            </w:r>
          </w:p>
        </w:tc>
      </w:tr>
      <w:tr w:rsidR="00F25587" w:rsidRPr="006D30D0" w:rsidTr="0069185E">
        <w:tc>
          <w:tcPr>
            <w:tcW w:w="1541" w:type="dxa"/>
            <w:tcBorders>
              <w:top w:val="single" w:sz="4" w:space="0" w:color="auto"/>
              <w:left w:val="single" w:sz="4" w:space="0" w:color="auto"/>
              <w:bottom w:val="single" w:sz="4" w:space="0" w:color="auto"/>
              <w:right w:val="single" w:sz="4" w:space="0" w:color="auto"/>
            </w:tcBorders>
          </w:tcPr>
          <w:p w:rsidR="00F25587" w:rsidRPr="005E477E" w:rsidRDefault="00F25587" w:rsidP="0069185E">
            <w:pPr>
              <w:jc w:val="both"/>
              <w:rPr>
                <w:rFonts w:ascii="Gill Sans MT" w:hAnsi="Gill Sans MT" w:cstheme="minorHAnsi"/>
                <w:sz w:val="22"/>
                <w:szCs w:val="22"/>
              </w:rPr>
            </w:pPr>
            <w:r w:rsidRPr="007C1B2C">
              <w:rPr>
                <w:rFonts w:ascii="Gill Sans MT" w:hAnsi="Gill Sans MT" w:cstheme="minorHAnsi"/>
                <w:b/>
                <w:sz w:val="22"/>
                <w:szCs w:val="22"/>
              </w:rPr>
              <w:t>Child protection in Emergencies</w:t>
            </w:r>
            <w:r>
              <w:rPr>
                <w:rFonts w:ascii="Gill Sans MT" w:hAnsi="Gill Sans MT" w:cstheme="minorHAnsi"/>
                <w:b/>
                <w:sz w:val="22"/>
                <w:szCs w:val="22"/>
              </w:rPr>
              <w:t xml:space="preserve"> </w:t>
            </w:r>
            <w:r w:rsidRPr="005E477E">
              <w:rPr>
                <w:rFonts w:ascii="Gill Sans MT" w:hAnsi="Gill Sans MT" w:cstheme="minorHAnsi"/>
                <w:sz w:val="22"/>
                <w:szCs w:val="22"/>
              </w:rPr>
              <w:t>(27)</w:t>
            </w:r>
          </w:p>
          <w:p w:rsidR="00F25587" w:rsidRPr="007C1B2C" w:rsidRDefault="00F25587" w:rsidP="0069185E">
            <w:pPr>
              <w:jc w:val="both"/>
              <w:rPr>
                <w:rFonts w:ascii="Gill Sans MT" w:hAnsi="Gill Sans MT" w:cstheme="minorHAnsi"/>
                <w:b/>
                <w:sz w:val="22"/>
                <w:szCs w:val="22"/>
              </w:rPr>
            </w:pPr>
          </w:p>
        </w:tc>
        <w:tc>
          <w:tcPr>
            <w:tcW w:w="3409" w:type="dxa"/>
            <w:tcBorders>
              <w:top w:val="single" w:sz="4" w:space="0" w:color="auto"/>
              <w:left w:val="single" w:sz="4" w:space="0" w:color="auto"/>
              <w:bottom w:val="single" w:sz="4" w:space="0" w:color="auto"/>
              <w:right w:val="single" w:sz="4" w:space="0" w:color="auto"/>
            </w:tcBorders>
          </w:tcPr>
          <w:p w:rsidR="00F25587" w:rsidRPr="00B77171" w:rsidRDefault="00F25587" w:rsidP="0069185E">
            <w:pPr>
              <w:jc w:val="both"/>
              <w:rPr>
                <w:rFonts w:ascii="Gill Sans MT" w:hAnsi="Gill Sans MT" w:cstheme="minorHAnsi"/>
                <w:sz w:val="22"/>
                <w:szCs w:val="22"/>
              </w:rPr>
            </w:pPr>
            <w:r w:rsidRPr="00B77171">
              <w:rPr>
                <w:rFonts w:ascii="Gill Sans MT" w:hAnsi="Gill Sans MT" w:cstheme="minorHAnsi"/>
                <w:sz w:val="22"/>
                <w:szCs w:val="22"/>
              </w:rPr>
              <w:t>Children, families, and communities in Save the Children target areas are able to identify and know how to prevent child protection risks in emergency context.</w:t>
            </w:r>
          </w:p>
          <w:p w:rsidR="00F25587" w:rsidRPr="00B77171" w:rsidRDefault="00F25587" w:rsidP="0069185E">
            <w:pPr>
              <w:rPr>
                <w:rFonts w:ascii="Gill Sans MT" w:hAnsi="Gill Sans MT" w:cstheme="minorHAnsi"/>
                <w:sz w:val="22"/>
                <w:szCs w:val="22"/>
              </w:rPr>
            </w:pPr>
          </w:p>
          <w:p w:rsidR="00F25587" w:rsidRPr="00B77171" w:rsidRDefault="00F25587" w:rsidP="0069185E">
            <w:pPr>
              <w:jc w:val="both"/>
              <w:rPr>
                <w:rFonts w:ascii="Gill Sans MT" w:hAnsi="Gill Sans MT" w:cstheme="minorHAnsi"/>
                <w:sz w:val="22"/>
                <w:szCs w:val="22"/>
              </w:rPr>
            </w:pPr>
          </w:p>
          <w:p w:rsidR="00F25587" w:rsidRPr="00B77171" w:rsidRDefault="00F25587" w:rsidP="0069185E">
            <w:pPr>
              <w:jc w:val="both"/>
              <w:rPr>
                <w:rFonts w:ascii="Gill Sans MT" w:hAnsi="Gill Sans MT" w:cstheme="minorHAnsi"/>
                <w:sz w:val="22"/>
                <w:szCs w:val="22"/>
              </w:rPr>
            </w:pPr>
          </w:p>
          <w:p w:rsidR="00F25587" w:rsidRPr="00B77171" w:rsidRDefault="00F25587" w:rsidP="0069185E">
            <w:pPr>
              <w:jc w:val="both"/>
              <w:rPr>
                <w:rFonts w:ascii="Gill Sans MT" w:hAnsi="Gill Sans MT" w:cstheme="minorHAnsi"/>
                <w:sz w:val="22"/>
                <w:szCs w:val="22"/>
              </w:rPr>
            </w:pPr>
          </w:p>
          <w:p w:rsidR="00F25587" w:rsidRPr="00B77171" w:rsidRDefault="00F25587" w:rsidP="0069185E">
            <w:pPr>
              <w:jc w:val="both"/>
              <w:rPr>
                <w:rFonts w:ascii="Gill Sans MT" w:hAnsi="Gill Sans MT" w:cstheme="minorHAnsi"/>
                <w:sz w:val="22"/>
                <w:szCs w:val="22"/>
              </w:rPr>
            </w:pPr>
          </w:p>
          <w:p w:rsidR="00F25587" w:rsidRPr="00B77171" w:rsidRDefault="00F25587" w:rsidP="0069185E">
            <w:pPr>
              <w:jc w:val="both"/>
              <w:rPr>
                <w:rFonts w:ascii="Gill Sans MT" w:hAnsi="Gill Sans MT" w:cstheme="minorHAnsi"/>
                <w:sz w:val="22"/>
                <w:szCs w:val="22"/>
              </w:rPr>
            </w:pPr>
          </w:p>
          <w:p w:rsidR="00F25587" w:rsidRPr="00B77171" w:rsidRDefault="00F25587" w:rsidP="0069185E">
            <w:pPr>
              <w:jc w:val="both"/>
              <w:rPr>
                <w:rFonts w:ascii="Gill Sans MT" w:hAnsi="Gill Sans MT" w:cstheme="minorHAnsi"/>
                <w:sz w:val="22"/>
                <w:szCs w:val="22"/>
              </w:rPr>
            </w:pPr>
          </w:p>
          <w:p w:rsidR="00F25587" w:rsidRPr="00B77171" w:rsidRDefault="00F25587" w:rsidP="0069185E">
            <w:pPr>
              <w:jc w:val="both"/>
              <w:rPr>
                <w:rFonts w:ascii="Gill Sans MT" w:hAnsi="Gill Sans MT" w:cstheme="minorHAnsi"/>
                <w:sz w:val="22"/>
                <w:szCs w:val="22"/>
              </w:rPr>
            </w:pPr>
          </w:p>
          <w:p w:rsidR="00F25587" w:rsidRDefault="00F25587" w:rsidP="0069185E">
            <w:pPr>
              <w:jc w:val="both"/>
              <w:rPr>
                <w:rFonts w:ascii="Gill Sans MT" w:hAnsi="Gill Sans MT" w:cstheme="minorHAnsi"/>
                <w:sz w:val="22"/>
                <w:szCs w:val="22"/>
              </w:rPr>
            </w:pPr>
          </w:p>
          <w:p w:rsidR="00F25587" w:rsidRPr="00B77171" w:rsidRDefault="00F25587" w:rsidP="0069185E">
            <w:pPr>
              <w:jc w:val="both"/>
              <w:rPr>
                <w:rFonts w:ascii="Gill Sans MT" w:hAnsi="Gill Sans MT" w:cstheme="minorHAnsi"/>
                <w:sz w:val="22"/>
                <w:szCs w:val="22"/>
              </w:rPr>
            </w:pPr>
            <w:r w:rsidRPr="00B77171">
              <w:rPr>
                <w:rFonts w:ascii="Gill Sans MT" w:hAnsi="Gill Sans MT" w:cstheme="minorHAnsi"/>
                <w:sz w:val="22"/>
                <w:szCs w:val="22"/>
              </w:rPr>
              <w:t>Military and police personnel including peacekeeping contingents in West Africa have acquired knowledge and skills to better protect children from grave violations</w:t>
            </w:r>
          </w:p>
        </w:tc>
        <w:tc>
          <w:tcPr>
            <w:tcW w:w="4791" w:type="dxa"/>
            <w:tcBorders>
              <w:top w:val="single" w:sz="4" w:space="0" w:color="auto"/>
              <w:left w:val="single" w:sz="4" w:space="0" w:color="auto"/>
              <w:bottom w:val="single" w:sz="4" w:space="0" w:color="auto"/>
              <w:right w:val="single" w:sz="4" w:space="0" w:color="auto"/>
            </w:tcBorders>
          </w:tcPr>
          <w:p w:rsidR="00F25587" w:rsidRPr="007C1B2C" w:rsidRDefault="00F25587" w:rsidP="00C3030A">
            <w:pPr>
              <w:pStyle w:val="ListParagraph"/>
              <w:numPr>
                <w:ilvl w:val="0"/>
                <w:numId w:val="7"/>
              </w:numPr>
              <w:jc w:val="both"/>
              <w:rPr>
                <w:rFonts w:ascii="Gill Sans MT" w:hAnsi="Gill Sans MT" w:cstheme="minorHAnsi"/>
                <w:sz w:val="22"/>
                <w:szCs w:val="22"/>
              </w:rPr>
            </w:pPr>
            <w:r>
              <w:rPr>
                <w:rFonts w:ascii="Gill Sans MT" w:hAnsi="Gill Sans MT" w:cstheme="minorHAnsi"/>
                <w:sz w:val="22"/>
                <w:szCs w:val="22"/>
              </w:rPr>
              <w:t xml:space="preserve">Save the Children and its partners have </w:t>
            </w:r>
            <w:r w:rsidRPr="007C1B2C">
              <w:rPr>
                <w:rFonts w:ascii="Gill Sans MT" w:hAnsi="Gill Sans MT" w:cstheme="minorHAnsi"/>
                <w:sz w:val="22"/>
                <w:szCs w:val="22"/>
              </w:rPr>
              <w:t xml:space="preserve">Improved </w:t>
            </w:r>
            <w:r>
              <w:rPr>
                <w:rFonts w:ascii="Gill Sans MT" w:hAnsi="Gill Sans MT" w:cstheme="minorHAnsi"/>
                <w:sz w:val="22"/>
                <w:szCs w:val="22"/>
              </w:rPr>
              <w:t>their skills</w:t>
            </w:r>
            <w:r w:rsidRPr="007C1B2C">
              <w:rPr>
                <w:rFonts w:ascii="Gill Sans MT" w:hAnsi="Gill Sans MT" w:cstheme="minorHAnsi"/>
                <w:sz w:val="22"/>
                <w:szCs w:val="22"/>
              </w:rPr>
              <w:t xml:space="preserve"> on C</w:t>
            </w:r>
            <w:r>
              <w:rPr>
                <w:rFonts w:ascii="Gill Sans MT" w:hAnsi="Gill Sans MT" w:cstheme="minorHAnsi"/>
                <w:sz w:val="22"/>
                <w:szCs w:val="22"/>
              </w:rPr>
              <w:t>hild protection in Emergency (</w:t>
            </w:r>
            <w:proofErr w:type="spellStart"/>
            <w:r>
              <w:rPr>
                <w:rFonts w:ascii="Gill Sans MT" w:hAnsi="Gill Sans MT" w:cstheme="minorHAnsi"/>
                <w:sz w:val="22"/>
                <w:szCs w:val="22"/>
              </w:rPr>
              <w:t>C</w:t>
            </w:r>
            <w:r w:rsidRPr="007C1B2C">
              <w:rPr>
                <w:rFonts w:ascii="Gill Sans MT" w:hAnsi="Gill Sans MT" w:cstheme="minorHAnsi"/>
                <w:sz w:val="22"/>
                <w:szCs w:val="22"/>
              </w:rPr>
              <w:t>PiE</w:t>
            </w:r>
            <w:proofErr w:type="spellEnd"/>
            <w:r>
              <w:rPr>
                <w:rFonts w:ascii="Gill Sans MT" w:hAnsi="Gill Sans MT" w:cstheme="minorHAnsi"/>
                <w:sz w:val="22"/>
                <w:szCs w:val="22"/>
              </w:rPr>
              <w:t xml:space="preserve">), </w:t>
            </w:r>
            <w:proofErr w:type="spellStart"/>
            <w:r w:rsidRPr="007C1B2C">
              <w:rPr>
                <w:rFonts w:ascii="Gill Sans MT" w:hAnsi="Gill Sans MT" w:cstheme="minorHAnsi"/>
                <w:sz w:val="22"/>
                <w:szCs w:val="22"/>
              </w:rPr>
              <w:t>CPiE</w:t>
            </w:r>
            <w:proofErr w:type="spellEnd"/>
            <w:r w:rsidRPr="007C1B2C">
              <w:rPr>
                <w:rFonts w:ascii="Gill Sans MT" w:hAnsi="Gill Sans MT" w:cstheme="minorHAnsi"/>
                <w:sz w:val="22"/>
                <w:szCs w:val="22"/>
              </w:rPr>
              <w:t xml:space="preserve"> minimum standards </w:t>
            </w:r>
            <w:r>
              <w:rPr>
                <w:rFonts w:ascii="Gill Sans MT" w:hAnsi="Gill Sans MT" w:cstheme="minorHAnsi"/>
                <w:sz w:val="22"/>
                <w:szCs w:val="22"/>
              </w:rPr>
              <w:t xml:space="preserve">and </w:t>
            </w:r>
            <w:r w:rsidRPr="007C1B2C">
              <w:rPr>
                <w:rFonts w:ascii="Gill Sans MT" w:hAnsi="Gill Sans MT" w:cstheme="minorHAnsi"/>
                <w:sz w:val="22"/>
                <w:szCs w:val="22"/>
              </w:rPr>
              <w:t>Humanitarian Accountability Principles;</w:t>
            </w:r>
          </w:p>
          <w:p w:rsidR="00F25587" w:rsidRDefault="00F25587" w:rsidP="00C3030A">
            <w:pPr>
              <w:pStyle w:val="ListParagraph"/>
              <w:numPr>
                <w:ilvl w:val="0"/>
                <w:numId w:val="7"/>
              </w:numPr>
              <w:jc w:val="both"/>
              <w:rPr>
                <w:rFonts w:ascii="Gill Sans MT" w:hAnsi="Gill Sans MT" w:cstheme="minorHAnsi"/>
                <w:sz w:val="22"/>
                <w:szCs w:val="22"/>
              </w:rPr>
            </w:pPr>
            <w:r w:rsidRPr="007C1B2C">
              <w:rPr>
                <w:rFonts w:ascii="Gill Sans MT" w:hAnsi="Gill Sans MT" w:cstheme="minorHAnsi"/>
                <w:sz w:val="22"/>
                <w:szCs w:val="22"/>
              </w:rPr>
              <w:t xml:space="preserve">Community and child Led Emergency response and Disaster Risk Reduction plans are in place </w:t>
            </w:r>
            <w:r>
              <w:rPr>
                <w:rFonts w:ascii="Gill Sans MT" w:hAnsi="Gill Sans MT" w:cstheme="minorHAnsi"/>
                <w:sz w:val="22"/>
                <w:szCs w:val="22"/>
              </w:rPr>
              <w:t xml:space="preserve">in </w:t>
            </w:r>
            <w:proofErr w:type="spellStart"/>
            <w:r>
              <w:rPr>
                <w:rFonts w:ascii="Gill Sans MT" w:hAnsi="Gill Sans MT" w:cstheme="minorHAnsi"/>
                <w:sz w:val="22"/>
                <w:szCs w:val="22"/>
              </w:rPr>
              <w:t>Guediawaye</w:t>
            </w:r>
            <w:proofErr w:type="spellEnd"/>
            <w:r>
              <w:rPr>
                <w:rFonts w:ascii="Gill Sans MT" w:hAnsi="Gill Sans MT" w:cstheme="minorHAnsi"/>
                <w:sz w:val="22"/>
                <w:szCs w:val="22"/>
              </w:rPr>
              <w:t xml:space="preserve">, </w:t>
            </w:r>
            <w:proofErr w:type="spellStart"/>
            <w:r>
              <w:rPr>
                <w:rFonts w:ascii="Gill Sans MT" w:hAnsi="Gill Sans MT" w:cstheme="minorHAnsi"/>
                <w:sz w:val="22"/>
                <w:szCs w:val="22"/>
              </w:rPr>
              <w:t>Pikine</w:t>
            </w:r>
            <w:proofErr w:type="spellEnd"/>
            <w:r>
              <w:rPr>
                <w:rFonts w:ascii="Gill Sans MT" w:hAnsi="Gill Sans MT" w:cstheme="minorHAnsi"/>
                <w:sz w:val="22"/>
                <w:szCs w:val="22"/>
              </w:rPr>
              <w:t xml:space="preserve">, and </w:t>
            </w:r>
            <w:proofErr w:type="spellStart"/>
            <w:r>
              <w:rPr>
                <w:rFonts w:ascii="Gill Sans MT" w:hAnsi="Gill Sans MT" w:cstheme="minorHAnsi"/>
                <w:sz w:val="22"/>
                <w:szCs w:val="22"/>
              </w:rPr>
              <w:t>Guenyawe</w:t>
            </w:r>
            <w:proofErr w:type="spellEnd"/>
            <w:r>
              <w:rPr>
                <w:rFonts w:ascii="Gill Sans MT" w:hAnsi="Gill Sans MT" w:cstheme="minorHAnsi"/>
                <w:sz w:val="22"/>
                <w:szCs w:val="22"/>
              </w:rPr>
              <w:t xml:space="preserve"> rail </w:t>
            </w:r>
          </w:p>
          <w:p w:rsidR="00F25587" w:rsidRDefault="00F25587" w:rsidP="00C3030A">
            <w:pPr>
              <w:pStyle w:val="ListParagraph"/>
              <w:numPr>
                <w:ilvl w:val="0"/>
                <w:numId w:val="7"/>
              </w:numPr>
              <w:jc w:val="both"/>
              <w:rPr>
                <w:rFonts w:ascii="Gill Sans MT" w:hAnsi="Gill Sans MT" w:cstheme="minorHAnsi"/>
                <w:sz w:val="22"/>
                <w:szCs w:val="22"/>
              </w:rPr>
            </w:pPr>
            <w:r>
              <w:rPr>
                <w:rFonts w:ascii="Gill Sans MT" w:hAnsi="Gill Sans MT" w:cstheme="minorHAnsi"/>
                <w:sz w:val="22"/>
                <w:szCs w:val="22"/>
              </w:rPr>
              <w:t xml:space="preserve">3 </w:t>
            </w:r>
            <w:r w:rsidRPr="007C1B2C">
              <w:rPr>
                <w:rFonts w:ascii="Gill Sans MT" w:hAnsi="Gill Sans MT" w:cstheme="minorHAnsi"/>
                <w:sz w:val="22"/>
                <w:szCs w:val="22"/>
              </w:rPr>
              <w:t xml:space="preserve">target </w:t>
            </w:r>
            <w:r>
              <w:rPr>
                <w:rFonts w:ascii="Gill Sans MT" w:hAnsi="Gill Sans MT" w:cstheme="minorHAnsi"/>
                <w:sz w:val="22"/>
                <w:szCs w:val="22"/>
              </w:rPr>
              <w:t xml:space="preserve">urban </w:t>
            </w:r>
            <w:r w:rsidRPr="007C1B2C">
              <w:rPr>
                <w:rFonts w:ascii="Gill Sans MT" w:hAnsi="Gill Sans MT" w:cstheme="minorHAnsi"/>
                <w:sz w:val="22"/>
                <w:szCs w:val="22"/>
              </w:rPr>
              <w:t xml:space="preserve">communities </w:t>
            </w:r>
            <w:r>
              <w:rPr>
                <w:rFonts w:ascii="Gill Sans MT" w:hAnsi="Gill Sans MT" w:cstheme="minorHAnsi"/>
                <w:sz w:val="22"/>
                <w:szCs w:val="22"/>
              </w:rPr>
              <w:t xml:space="preserve">are better prepared to respond to flooding with a child protection approach </w:t>
            </w:r>
            <w:r w:rsidRPr="007C1B2C">
              <w:rPr>
                <w:rFonts w:ascii="Gill Sans MT" w:hAnsi="Gill Sans MT" w:cstheme="minorHAnsi"/>
                <w:sz w:val="22"/>
                <w:szCs w:val="22"/>
              </w:rPr>
              <w:t xml:space="preserve">through simulation exercises, early warning systems, risk mitigation strategies, </w:t>
            </w:r>
            <w:r>
              <w:rPr>
                <w:rFonts w:ascii="Gill Sans MT" w:hAnsi="Gill Sans MT" w:cstheme="minorHAnsi"/>
                <w:sz w:val="22"/>
                <w:szCs w:val="22"/>
              </w:rPr>
              <w:t xml:space="preserve">and </w:t>
            </w:r>
            <w:r w:rsidRPr="007C1B2C">
              <w:rPr>
                <w:rFonts w:ascii="Gill Sans MT" w:hAnsi="Gill Sans MT" w:cstheme="minorHAnsi"/>
                <w:sz w:val="22"/>
                <w:szCs w:val="22"/>
              </w:rPr>
              <w:t>stockpiling of resources.</w:t>
            </w:r>
          </w:p>
          <w:p w:rsidR="00F25587" w:rsidRPr="007C1B2C" w:rsidRDefault="00F25587" w:rsidP="0069185E">
            <w:pPr>
              <w:jc w:val="both"/>
              <w:rPr>
                <w:rFonts w:ascii="Gill Sans MT" w:hAnsi="Gill Sans MT" w:cstheme="minorHAnsi"/>
                <w:sz w:val="22"/>
                <w:szCs w:val="22"/>
              </w:rPr>
            </w:pPr>
          </w:p>
          <w:p w:rsidR="00F25587" w:rsidRPr="007C1B2C" w:rsidRDefault="00F25587" w:rsidP="00C3030A">
            <w:pPr>
              <w:pStyle w:val="ListParagraph"/>
              <w:numPr>
                <w:ilvl w:val="0"/>
                <w:numId w:val="8"/>
              </w:numPr>
              <w:jc w:val="both"/>
              <w:rPr>
                <w:rFonts w:ascii="Gill Sans MT" w:hAnsi="Gill Sans MT" w:cstheme="minorHAnsi"/>
                <w:sz w:val="22"/>
                <w:szCs w:val="22"/>
              </w:rPr>
            </w:pPr>
            <w:r w:rsidRPr="007C1B2C">
              <w:rPr>
                <w:rFonts w:ascii="Gill Sans MT" w:hAnsi="Gill Sans MT" w:cstheme="minorHAnsi"/>
                <w:sz w:val="22"/>
                <w:szCs w:val="22"/>
              </w:rPr>
              <w:t>National armed forces of Senegal and Côte d’Ivoire have put in place child protection units to address child rights issues</w:t>
            </w:r>
          </w:p>
          <w:p w:rsidR="00F25587" w:rsidRPr="007C1B2C" w:rsidRDefault="00F25587" w:rsidP="00C3030A">
            <w:pPr>
              <w:pStyle w:val="ListParagraph"/>
              <w:numPr>
                <w:ilvl w:val="0"/>
                <w:numId w:val="8"/>
              </w:numPr>
              <w:jc w:val="both"/>
              <w:rPr>
                <w:rFonts w:ascii="Gill Sans MT" w:hAnsi="Gill Sans MT" w:cstheme="minorHAnsi"/>
                <w:sz w:val="22"/>
                <w:szCs w:val="22"/>
              </w:rPr>
            </w:pPr>
            <w:r w:rsidRPr="007C1B2C">
              <w:rPr>
                <w:rFonts w:ascii="Gill Sans MT" w:hAnsi="Gill Sans MT" w:cstheme="minorHAnsi"/>
                <w:sz w:val="22"/>
                <w:szCs w:val="22"/>
              </w:rPr>
              <w:t>The Peace Keeping Training institute</w:t>
            </w:r>
            <w:r>
              <w:rPr>
                <w:rFonts w:ascii="Gill Sans MT" w:hAnsi="Gill Sans MT" w:cstheme="minorHAnsi"/>
                <w:sz w:val="22"/>
                <w:szCs w:val="22"/>
              </w:rPr>
              <w:t>s</w:t>
            </w:r>
            <w:r w:rsidRPr="007C1B2C">
              <w:rPr>
                <w:rFonts w:ascii="Gill Sans MT" w:hAnsi="Gill Sans MT" w:cstheme="minorHAnsi"/>
                <w:sz w:val="22"/>
                <w:szCs w:val="22"/>
              </w:rPr>
              <w:t xml:space="preserve"> in West Africa have integrated child rights and child protection module in their curricula</w:t>
            </w:r>
          </w:p>
          <w:p w:rsidR="00F25587" w:rsidRPr="00414070" w:rsidRDefault="00F25587" w:rsidP="00C3030A">
            <w:pPr>
              <w:pStyle w:val="ListParagraph"/>
              <w:numPr>
                <w:ilvl w:val="0"/>
                <w:numId w:val="8"/>
              </w:numPr>
              <w:jc w:val="both"/>
              <w:rPr>
                <w:rFonts w:ascii="Gill Sans MT" w:hAnsi="Gill Sans MT" w:cstheme="minorHAnsi"/>
                <w:sz w:val="22"/>
                <w:szCs w:val="22"/>
              </w:rPr>
            </w:pPr>
            <w:r>
              <w:rPr>
                <w:rFonts w:ascii="Gill Sans MT" w:hAnsi="Gill Sans MT" w:cstheme="minorHAnsi"/>
                <w:sz w:val="22"/>
                <w:szCs w:val="22"/>
              </w:rPr>
              <w:t>P</w:t>
            </w:r>
            <w:r w:rsidRPr="007C1B2C">
              <w:rPr>
                <w:rFonts w:ascii="Gill Sans MT" w:hAnsi="Gill Sans MT" w:cstheme="minorHAnsi"/>
                <w:sz w:val="22"/>
                <w:szCs w:val="22"/>
              </w:rPr>
              <w:t>olice and gendarmerie academies in Togo, Guinea and Senegal have adopted core competencies to better address children protection</w:t>
            </w:r>
            <w:r>
              <w:rPr>
                <w:rFonts w:ascii="Gill Sans MT" w:hAnsi="Gill Sans MT" w:cstheme="minorHAnsi"/>
                <w:sz w:val="22"/>
                <w:szCs w:val="22"/>
              </w:rPr>
              <w:t xml:space="preserve"> in their training curricula</w:t>
            </w:r>
            <w:r w:rsidRPr="00414070">
              <w:rPr>
                <w:rFonts w:ascii="Gill Sans MT" w:hAnsi="Gill Sans MT" w:cstheme="minorHAnsi"/>
                <w:sz w:val="22"/>
                <w:szCs w:val="22"/>
              </w:rPr>
              <w:t xml:space="preserve"> </w:t>
            </w:r>
          </w:p>
        </w:tc>
      </w:tr>
    </w:tbl>
    <w:p w:rsidR="00F25587" w:rsidRDefault="00F25587" w:rsidP="00F25587">
      <w:pPr>
        <w:rPr>
          <w:rFonts w:ascii="Gill Sans MT" w:hAnsi="Gill Sans MT"/>
          <w:b/>
        </w:rPr>
      </w:pPr>
      <w:r>
        <w:rPr>
          <w:rFonts w:ascii="Gill Sans MT" w:hAnsi="Gill Sans MT"/>
          <w:b/>
        </w:rPr>
        <w:br w:type="page"/>
      </w:r>
      <w:r w:rsidRPr="00A62C3C">
        <w:rPr>
          <w:rFonts w:ascii="Gill Sans MT" w:hAnsi="Gill Sans MT"/>
          <w:b/>
        </w:rPr>
        <w:lastRenderedPageBreak/>
        <w:t xml:space="preserve">Child Rights Governance – </w:t>
      </w:r>
    </w:p>
    <w:p w:rsidR="00F25587" w:rsidRDefault="00F25587" w:rsidP="00F25587">
      <w:pPr>
        <w:rPr>
          <w:rFonts w:ascii="Gill Sans MT" w:hAnsi="Gill Sans MT"/>
          <w:b/>
        </w:rPr>
      </w:pPr>
    </w:p>
    <w:tbl>
      <w:tblPr>
        <w:tblW w:w="97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80"/>
        <w:gridCol w:w="3445"/>
        <w:gridCol w:w="4616"/>
      </w:tblGrid>
      <w:tr w:rsidR="00F25587" w:rsidRPr="006D30D0" w:rsidTr="0069185E">
        <w:tc>
          <w:tcPr>
            <w:tcW w:w="1680" w:type="dxa"/>
            <w:tcBorders>
              <w:top w:val="single" w:sz="4" w:space="0" w:color="auto"/>
              <w:left w:val="single" w:sz="4" w:space="0" w:color="auto"/>
              <w:bottom w:val="single" w:sz="4" w:space="0" w:color="auto"/>
              <w:right w:val="single" w:sz="4" w:space="0" w:color="auto"/>
            </w:tcBorders>
          </w:tcPr>
          <w:p w:rsidR="00F25587" w:rsidRPr="00D06E41" w:rsidRDefault="00F25587" w:rsidP="0069185E">
            <w:pPr>
              <w:jc w:val="both"/>
              <w:rPr>
                <w:rFonts w:ascii="Gill Sans MT" w:hAnsi="Gill Sans MT" w:cstheme="minorHAnsi"/>
                <w:b/>
                <w:sz w:val="22"/>
                <w:szCs w:val="22"/>
              </w:rPr>
            </w:pPr>
            <w:r w:rsidRPr="00D06E41">
              <w:rPr>
                <w:rFonts w:ascii="Gill Sans MT" w:hAnsi="Gill Sans MT" w:cstheme="minorHAnsi"/>
                <w:b/>
                <w:sz w:val="22"/>
                <w:szCs w:val="22"/>
              </w:rPr>
              <w:t>Subtheme</w:t>
            </w:r>
          </w:p>
        </w:tc>
        <w:tc>
          <w:tcPr>
            <w:tcW w:w="3445" w:type="dxa"/>
            <w:tcBorders>
              <w:top w:val="single" w:sz="4" w:space="0" w:color="auto"/>
              <w:left w:val="single" w:sz="4" w:space="0" w:color="auto"/>
              <w:bottom w:val="single" w:sz="4" w:space="0" w:color="auto"/>
              <w:right w:val="single" w:sz="4" w:space="0" w:color="auto"/>
            </w:tcBorders>
          </w:tcPr>
          <w:p w:rsidR="00F25587" w:rsidRPr="00D06E41" w:rsidRDefault="00F25587" w:rsidP="0069185E">
            <w:pPr>
              <w:jc w:val="both"/>
              <w:rPr>
                <w:rFonts w:ascii="Gill Sans MT" w:hAnsi="Gill Sans MT" w:cstheme="minorHAnsi"/>
                <w:b/>
                <w:sz w:val="22"/>
                <w:szCs w:val="22"/>
              </w:rPr>
            </w:pPr>
            <w:r w:rsidRPr="00D06E41">
              <w:rPr>
                <w:rFonts w:ascii="Gill Sans MT" w:hAnsi="Gill Sans MT" w:cstheme="minorHAnsi"/>
                <w:b/>
                <w:sz w:val="22"/>
                <w:szCs w:val="22"/>
              </w:rPr>
              <w:t>Planned objective</w:t>
            </w:r>
            <w:r>
              <w:rPr>
                <w:rFonts w:ascii="Gill Sans MT" w:hAnsi="Gill Sans MT" w:cstheme="minorHAnsi"/>
                <w:b/>
                <w:sz w:val="22"/>
                <w:szCs w:val="22"/>
              </w:rPr>
              <w:t xml:space="preserve"> </w:t>
            </w:r>
          </w:p>
        </w:tc>
        <w:tc>
          <w:tcPr>
            <w:tcW w:w="4616" w:type="dxa"/>
            <w:tcBorders>
              <w:top w:val="single" w:sz="4" w:space="0" w:color="auto"/>
              <w:left w:val="single" w:sz="4" w:space="0" w:color="auto"/>
              <w:bottom w:val="single" w:sz="4" w:space="0" w:color="auto"/>
              <w:right w:val="single" w:sz="4" w:space="0" w:color="auto"/>
            </w:tcBorders>
          </w:tcPr>
          <w:p w:rsidR="00F25587" w:rsidRPr="00D06E41" w:rsidRDefault="00F25587" w:rsidP="0069185E">
            <w:pPr>
              <w:jc w:val="both"/>
              <w:rPr>
                <w:rFonts w:ascii="Gill Sans MT" w:hAnsi="Gill Sans MT" w:cstheme="minorHAnsi"/>
                <w:b/>
                <w:sz w:val="22"/>
                <w:szCs w:val="22"/>
              </w:rPr>
            </w:pPr>
            <w:r>
              <w:rPr>
                <w:rFonts w:ascii="Gill Sans MT" w:hAnsi="Gill Sans MT" w:cstheme="minorHAnsi"/>
                <w:b/>
                <w:sz w:val="22"/>
                <w:szCs w:val="22"/>
              </w:rPr>
              <w:t>Expected results for next year</w:t>
            </w:r>
          </w:p>
        </w:tc>
      </w:tr>
      <w:tr w:rsidR="00F25587" w:rsidRPr="006D30D0" w:rsidTr="0069185E">
        <w:tc>
          <w:tcPr>
            <w:tcW w:w="1680" w:type="dxa"/>
            <w:tcBorders>
              <w:top w:val="single" w:sz="4" w:space="0" w:color="auto"/>
              <w:left w:val="single" w:sz="4" w:space="0" w:color="auto"/>
              <w:bottom w:val="single" w:sz="4" w:space="0" w:color="auto"/>
              <w:right w:val="single" w:sz="4" w:space="0" w:color="auto"/>
            </w:tcBorders>
          </w:tcPr>
          <w:p w:rsidR="00F25587" w:rsidRPr="004B2EF2" w:rsidRDefault="00F25587" w:rsidP="0069185E">
            <w:pPr>
              <w:jc w:val="both"/>
              <w:rPr>
                <w:rFonts w:ascii="Gill Sans MT" w:hAnsi="Gill Sans MT" w:cstheme="minorHAnsi"/>
                <w:b/>
                <w:sz w:val="22"/>
                <w:szCs w:val="22"/>
              </w:rPr>
            </w:pPr>
            <w:r w:rsidRPr="004B2EF2">
              <w:rPr>
                <w:rFonts w:ascii="Gill Sans MT" w:hAnsi="Gill Sans MT" w:cstheme="minorHAnsi"/>
                <w:b/>
                <w:sz w:val="22"/>
                <w:szCs w:val="22"/>
              </w:rPr>
              <w:t>CRC Monitoring</w:t>
            </w:r>
            <w:r>
              <w:rPr>
                <w:rFonts w:ascii="Gill Sans MT" w:hAnsi="Gill Sans MT" w:cstheme="minorHAnsi"/>
                <w:b/>
                <w:sz w:val="22"/>
                <w:szCs w:val="22"/>
              </w:rPr>
              <w:t xml:space="preserve"> </w:t>
            </w:r>
            <w:r w:rsidRPr="005E477E">
              <w:rPr>
                <w:rFonts w:ascii="Gill Sans MT" w:hAnsi="Gill Sans MT" w:cstheme="minorHAnsi"/>
                <w:sz w:val="22"/>
                <w:szCs w:val="22"/>
              </w:rPr>
              <w:t>(15)</w:t>
            </w:r>
          </w:p>
        </w:tc>
        <w:tc>
          <w:tcPr>
            <w:tcW w:w="3445" w:type="dxa"/>
            <w:tcBorders>
              <w:top w:val="single" w:sz="4" w:space="0" w:color="auto"/>
              <w:left w:val="single" w:sz="4" w:space="0" w:color="auto"/>
              <w:bottom w:val="single" w:sz="4" w:space="0" w:color="auto"/>
              <w:right w:val="single" w:sz="4" w:space="0" w:color="auto"/>
            </w:tcBorders>
          </w:tcPr>
          <w:p w:rsidR="00F25587" w:rsidRPr="004B2EF2" w:rsidRDefault="00F25587" w:rsidP="0069185E">
            <w:pPr>
              <w:jc w:val="both"/>
              <w:rPr>
                <w:rFonts w:ascii="Gill Sans MT" w:hAnsi="Gill Sans MT" w:cstheme="minorHAnsi"/>
                <w:sz w:val="22"/>
                <w:szCs w:val="22"/>
              </w:rPr>
            </w:pPr>
            <w:r w:rsidRPr="004B2EF2">
              <w:rPr>
                <w:rFonts w:ascii="Gill Sans MT" w:hAnsi="Gill Sans MT" w:cstheme="minorHAnsi"/>
                <w:sz w:val="22"/>
                <w:szCs w:val="22"/>
              </w:rPr>
              <w:t>Improv</w:t>
            </w:r>
            <w:r>
              <w:rPr>
                <w:rFonts w:ascii="Gill Sans MT" w:hAnsi="Gill Sans MT" w:cstheme="minorHAnsi"/>
                <w:sz w:val="22"/>
                <w:szCs w:val="22"/>
              </w:rPr>
              <w:t>ed</w:t>
            </w:r>
            <w:r w:rsidRPr="004B2EF2">
              <w:rPr>
                <w:rFonts w:ascii="Gill Sans MT" w:hAnsi="Gill Sans MT" w:cstheme="minorHAnsi"/>
                <w:sz w:val="22"/>
                <w:szCs w:val="22"/>
              </w:rPr>
              <w:t xml:space="preserve"> accountability of regional bodies, national and local Governments and other key actors in selected countries for their commitments and obligations to child rights, as results of child and human rights monitoring.</w:t>
            </w:r>
          </w:p>
        </w:tc>
        <w:tc>
          <w:tcPr>
            <w:tcW w:w="4616" w:type="dxa"/>
            <w:tcBorders>
              <w:top w:val="single" w:sz="4" w:space="0" w:color="auto"/>
              <w:left w:val="single" w:sz="4" w:space="0" w:color="auto"/>
              <w:bottom w:val="single" w:sz="4" w:space="0" w:color="auto"/>
              <w:right w:val="single" w:sz="4" w:space="0" w:color="auto"/>
            </w:tcBorders>
          </w:tcPr>
          <w:p w:rsidR="00F25587" w:rsidRPr="00433470" w:rsidRDefault="00F25587" w:rsidP="00C3030A">
            <w:pPr>
              <w:pStyle w:val="ListParagraph"/>
              <w:numPr>
                <w:ilvl w:val="0"/>
                <w:numId w:val="9"/>
              </w:numPr>
              <w:jc w:val="both"/>
              <w:rPr>
                <w:rFonts w:ascii="Gill Sans MT" w:hAnsi="Gill Sans MT" w:cstheme="minorHAnsi"/>
                <w:sz w:val="22"/>
                <w:szCs w:val="22"/>
              </w:rPr>
            </w:pPr>
            <w:r w:rsidRPr="00433470">
              <w:rPr>
                <w:rFonts w:ascii="Gill Sans MT" w:hAnsi="Gill Sans MT" w:cstheme="minorHAnsi"/>
                <w:sz w:val="22"/>
                <w:szCs w:val="22"/>
              </w:rPr>
              <w:t xml:space="preserve">Key Stakeholders including private sector in Save the Children’s interventions areas demonstrate their commitment on child rights  </w:t>
            </w:r>
          </w:p>
          <w:p w:rsidR="00F25587" w:rsidRPr="00D178E7" w:rsidRDefault="00F25587" w:rsidP="00C3030A">
            <w:pPr>
              <w:pStyle w:val="ListParagraph"/>
              <w:numPr>
                <w:ilvl w:val="0"/>
                <w:numId w:val="9"/>
              </w:numPr>
              <w:jc w:val="both"/>
              <w:rPr>
                <w:rFonts w:ascii="Gill Sans MT" w:hAnsi="Gill Sans MT" w:cstheme="minorHAnsi"/>
                <w:sz w:val="22"/>
                <w:szCs w:val="22"/>
                <w:lang w:val="en-US"/>
              </w:rPr>
            </w:pPr>
            <w:r w:rsidRPr="00433470">
              <w:rPr>
                <w:rFonts w:ascii="Gill Sans MT" w:hAnsi="Gill Sans MT" w:cstheme="minorHAnsi"/>
                <w:sz w:val="22"/>
                <w:szCs w:val="22"/>
              </w:rPr>
              <w:t xml:space="preserve">The Coalition </w:t>
            </w:r>
            <w:proofErr w:type="spellStart"/>
            <w:r w:rsidRPr="00433470">
              <w:rPr>
                <w:rFonts w:ascii="Gill Sans MT" w:hAnsi="Gill Sans MT" w:cstheme="minorHAnsi"/>
                <w:sz w:val="22"/>
                <w:szCs w:val="22"/>
              </w:rPr>
              <w:t>Nationale</w:t>
            </w:r>
            <w:proofErr w:type="spellEnd"/>
            <w:r w:rsidRPr="00433470">
              <w:rPr>
                <w:rFonts w:ascii="Gill Sans MT" w:hAnsi="Gill Sans MT" w:cstheme="minorHAnsi"/>
                <w:sz w:val="22"/>
                <w:szCs w:val="22"/>
              </w:rPr>
              <w:t xml:space="preserve"> des Associations et organisations en </w:t>
            </w:r>
            <w:proofErr w:type="spellStart"/>
            <w:r w:rsidRPr="00433470">
              <w:rPr>
                <w:rFonts w:ascii="Gill Sans MT" w:hAnsi="Gill Sans MT" w:cstheme="minorHAnsi"/>
                <w:sz w:val="22"/>
                <w:szCs w:val="22"/>
              </w:rPr>
              <w:t>Faveur</w:t>
            </w:r>
            <w:proofErr w:type="spellEnd"/>
            <w:r w:rsidRPr="00433470">
              <w:rPr>
                <w:rFonts w:ascii="Gill Sans MT" w:hAnsi="Gill Sans MT" w:cstheme="minorHAnsi"/>
                <w:sz w:val="22"/>
                <w:szCs w:val="22"/>
              </w:rPr>
              <w:t xml:space="preserve"> de </w:t>
            </w:r>
            <w:proofErr w:type="spellStart"/>
            <w:r w:rsidRPr="00433470">
              <w:rPr>
                <w:rFonts w:ascii="Gill Sans MT" w:hAnsi="Gill Sans MT" w:cstheme="minorHAnsi"/>
                <w:sz w:val="22"/>
                <w:szCs w:val="22"/>
              </w:rPr>
              <w:t>l’Enfance</w:t>
            </w:r>
            <w:proofErr w:type="spellEnd"/>
            <w:r w:rsidRPr="00433470">
              <w:rPr>
                <w:rFonts w:ascii="Gill Sans MT" w:hAnsi="Gill Sans MT" w:cstheme="minorHAnsi"/>
                <w:sz w:val="22"/>
                <w:szCs w:val="22"/>
              </w:rPr>
              <w:t xml:space="preserve"> (CONAFE) of Senegal has developed an operational child rights monitoring mechanism and an effective communication plan</w:t>
            </w:r>
          </w:p>
          <w:p w:rsidR="00F25587" w:rsidRDefault="00F25587" w:rsidP="00C3030A">
            <w:pPr>
              <w:pStyle w:val="ListParagraph"/>
              <w:numPr>
                <w:ilvl w:val="0"/>
                <w:numId w:val="9"/>
              </w:numPr>
              <w:jc w:val="both"/>
              <w:rPr>
                <w:rFonts w:ascii="Gill Sans MT" w:hAnsi="Gill Sans MT" w:cstheme="minorHAnsi"/>
                <w:sz w:val="22"/>
                <w:szCs w:val="22"/>
              </w:rPr>
            </w:pPr>
            <w:r>
              <w:rPr>
                <w:rFonts w:ascii="Gill Sans MT" w:hAnsi="Gill Sans MT" w:cstheme="minorHAnsi"/>
                <w:sz w:val="22"/>
                <w:szCs w:val="22"/>
              </w:rPr>
              <w:t xml:space="preserve">Save the Children and its partners have identified areas for CRG development in Senegal </w:t>
            </w:r>
            <w:r w:rsidR="00631BAA">
              <w:rPr>
                <w:rFonts w:ascii="Gill Sans MT" w:hAnsi="Gill Sans MT" w:cstheme="minorHAnsi"/>
                <w:sz w:val="22"/>
                <w:szCs w:val="22"/>
              </w:rPr>
              <w:t xml:space="preserve">,the Gambia and in Guinea </w:t>
            </w:r>
            <w:r>
              <w:rPr>
                <w:rFonts w:ascii="Gill Sans MT" w:hAnsi="Gill Sans MT" w:cstheme="minorHAnsi"/>
                <w:sz w:val="22"/>
                <w:szCs w:val="22"/>
              </w:rPr>
              <w:t>through a participatory CRG analysis</w:t>
            </w:r>
            <w:r w:rsidR="00631BAA">
              <w:rPr>
                <w:rFonts w:ascii="Gill Sans MT" w:hAnsi="Gill Sans MT" w:cstheme="minorHAnsi"/>
                <w:sz w:val="22"/>
                <w:szCs w:val="22"/>
              </w:rPr>
              <w:t xml:space="preserve"> with CRGI support</w:t>
            </w:r>
            <w:r>
              <w:rPr>
                <w:rFonts w:ascii="Gill Sans MT" w:hAnsi="Gill Sans MT" w:cstheme="minorHAnsi"/>
                <w:sz w:val="22"/>
                <w:szCs w:val="22"/>
              </w:rPr>
              <w:t xml:space="preserve">  </w:t>
            </w:r>
          </w:p>
          <w:p w:rsidR="00F25587" w:rsidRPr="001724B1" w:rsidRDefault="00F25587" w:rsidP="00C3030A">
            <w:pPr>
              <w:pStyle w:val="ListParagraph"/>
              <w:numPr>
                <w:ilvl w:val="0"/>
                <w:numId w:val="9"/>
              </w:numPr>
              <w:jc w:val="both"/>
              <w:rPr>
                <w:rFonts w:ascii="Gill Sans MT" w:hAnsi="Gill Sans MT" w:cstheme="minorHAnsi"/>
                <w:sz w:val="22"/>
                <w:szCs w:val="22"/>
              </w:rPr>
            </w:pPr>
            <w:r w:rsidRPr="001724B1">
              <w:rPr>
                <w:rFonts w:ascii="Gill Sans MT" w:hAnsi="Gill Sans MT" w:cstheme="minorHAnsi"/>
                <w:sz w:val="22"/>
                <w:szCs w:val="22"/>
              </w:rPr>
              <w:t xml:space="preserve">The national Child Rights Coalition of Guinea has advocated for the implementation of at least 3 recommendations to the African Charter of the Rights and Welfare of the Child </w:t>
            </w:r>
          </w:p>
          <w:p w:rsidR="00F25587" w:rsidRPr="001724B1" w:rsidRDefault="00F25587" w:rsidP="00C3030A">
            <w:pPr>
              <w:pStyle w:val="ListParagraph"/>
              <w:numPr>
                <w:ilvl w:val="0"/>
                <w:numId w:val="9"/>
              </w:numPr>
              <w:jc w:val="both"/>
              <w:rPr>
                <w:rFonts w:ascii="Gill Sans MT" w:hAnsi="Gill Sans MT" w:cstheme="minorHAnsi"/>
                <w:sz w:val="22"/>
                <w:szCs w:val="22"/>
              </w:rPr>
            </w:pPr>
            <w:r w:rsidRPr="001724B1">
              <w:rPr>
                <w:rFonts w:ascii="Gill Sans MT" w:hAnsi="Gill Sans MT" w:cstheme="minorHAnsi"/>
                <w:sz w:val="22"/>
                <w:szCs w:val="22"/>
              </w:rPr>
              <w:t xml:space="preserve">3 national </w:t>
            </w:r>
            <w:r>
              <w:rPr>
                <w:rFonts w:ascii="Gill Sans MT" w:hAnsi="Gill Sans MT" w:cstheme="minorHAnsi"/>
                <w:sz w:val="22"/>
                <w:szCs w:val="22"/>
              </w:rPr>
              <w:t>c</w:t>
            </w:r>
            <w:r w:rsidRPr="001724B1">
              <w:rPr>
                <w:rFonts w:ascii="Gill Sans MT" w:hAnsi="Gill Sans MT" w:cstheme="minorHAnsi"/>
                <w:sz w:val="22"/>
                <w:szCs w:val="22"/>
              </w:rPr>
              <w:t xml:space="preserve">oalitions have submitted </w:t>
            </w:r>
            <w:r w:rsidR="00D222CC" w:rsidRPr="001724B1">
              <w:rPr>
                <w:rFonts w:ascii="Gill Sans MT" w:hAnsi="Gill Sans MT" w:cstheme="minorHAnsi"/>
                <w:sz w:val="22"/>
                <w:szCs w:val="22"/>
              </w:rPr>
              <w:t>timely complementary</w:t>
            </w:r>
            <w:r w:rsidRPr="001724B1">
              <w:rPr>
                <w:rFonts w:ascii="Gill Sans MT" w:hAnsi="Gill Sans MT" w:cstheme="minorHAnsi"/>
                <w:sz w:val="22"/>
                <w:szCs w:val="22"/>
              </w:rPr>
              <w:t xml:space="preserve"> reports on UNCRC (Niger) and UPR (Gambia and Guinea)</w:t>
            </w:r>
            <w:r>
              <w:rPr>
                <w:rFonts w:ascii="Gill Sans MT" w:hAnsi="Gill Sans MT" w:cstheme="minorHAnsi"/>
                <w:sz w:val="22"/>
                <w:szCs w:val="22"/>
              </w:rPr>
              <w:t>.</w:t>
            </w:r>
          </w:p>
          <w:p w:rsidR="00F25587" w:rsidRPr="001724B1" w:rsidRDefault="00F25587" w:rsidP="00C3030A">
            <w:pPr>
              <w:pStyle w:val="ListParagraph"/>
              <w:numPr>
                <w:ilvl w:val="0"/>
                <w:numId w:val="9"/>
              </w:numPr>
              <w:jc w:val="both"/>
              <w:rPr>
                <w:rFonts w:ascii="Gill Sans MT" w:hAnsi="Gill Sans MT" w:cstheme="minorHAnsi"/>
                <w:sz w:val="22"/>
                <w:szCs w:val="22"/>
              </w:rPr>
            </w:pPr>
            <w:r w:rsidRPr="001724B1">
              <w:rPr>
                <w:rFonts w:ascii="Gill Sans MT" w:hAnsi="Gill Sans MT" w:cstheme="minorHAnsi"/>
                <w:sz w:val="22"/>
                <w:szCs w:val="22"/>
              </w:rPr>
              <w:t>The 6 partners of Save the Children on CRG comply with Save the Children’s Child participation keys standards in all their activities</w:t>
            </w:r>
          </w:p>
          <w:p w:rsidR="00F25587" w:rsidRPr="004B2EF2" w:rsidRDefault="00F25587" w:rsidP="00C3030A">
            <w:pPr>
              <w:pStyle w:val="ListParagraph"/>
              <w:numPr>
                <w:ilvl w:val="0"/>
                <w:numId w:val="9"/>
              </w:numPr>
              <w:jc w:val="both"/>
              <w:rPr>
                <w:rFonts w:ascii="Gill Sans MT" w:hAnsi="Gill Sans MT" w:cstheme="minorHAnsi"/>
                <w:sz w:val="22"/>
                <w:szCs w:val="22"/>
              </w:rPr>
            </w:pPr>
            <w:r w:rsidRPr="001724B1">
              <w:rPr>
                <w:rFonts w:ascii="Gill Sans MT" w:hAnsi="Gill Sans MT" w:cstheme="minorHAnsi"/>
                <w:sz w:val="22"/>
                <w:szCs w:val="22"/>
              </w:rPr>
              <w:t>Guinea and Gambian national</w:t>
            </w:r>
            <w:r w:rsidRPr="004B2EF2">
              <w:rPr>
                <w:rFonts w:ascii="Gill Sans MT" w:hAnsi="Gill Sans MT" w:cstheme="minorHAnsi"/>
                <w:sz w:val="22"/>
                <w:szCs w:val="22"/>
              </w:rPr>
              <w:t xml:space="preserve"> child rights Coalitions have </w:t>
            </w:r>
            <w:r>
              <w:rPr>
                <w:rFonts w:ascii="Gill Sans MT" w:hAnsi="Gill Sans MT" w:cstheme="minorHAnsi"/>
                <w:sz w:val="22"/>
                <w:szCs w:val="22"/>
              </w:rPr>
              <w:t>developed an effective</w:t>
            </w:r>
            <w:r w:rsidRPr="004B2EF2">
              <w:rPr>
                <w:rFonts w:ascii="Gill Sans MT" w:hAnsi="Gill Sans MT" w:cstheme="minorHAnsi"/>
                <w:sz w:val="22"/>
                <w:szCs w:val="22"/>
              </w:rPr>
              <w:t xml:space="preserve"> advocacy plan </w:t>
            </w:r>
            <w:r>
              <w:rPr>
                <w:rFonts w:ascii="Gill Sans MT" w:hAnsi="Gill Sans MT" w:cstheme="minorHAnsi"/>
                <w:sz w:val="22"/>
                <w:szCs w:val="22"/>
              </w:rPr>
              <w:t xml:space="preserve">on </w:t>
            </w:r>
            <w:r w:rsidRPr="004B2EF2">
              <w:rPr>
                <w:rFonts w:ascii="Gill Sans MT" w:hAnsi="Gill Sans MT" w:cstheme="minorHAnsi"/>
                <w:sz w:val="22"/>
                <w:szCs w:val="22"/>
              </w:rPr>
              <w:t>Child rights and human rights Committees recommendations</w:t>
            </w:r>
          </w:p>
          <w:p w:rsidR="00F25587" w:rsidRPr="004B2EF2" w:rsidRDefault="00F25587" w:rsidP="00C3030A">
            <w:pPr>
              <w:pStyle w:val="ListParagraph"/>
              <w:numPr>
                <w:ilvl w:val="0"/>
                <w:numId w:val="9"/>
              </w:numPr>
              <w:jc w:val="both"/>
              <w:rPr>
                <w:rFonts w:ascii="Gill Sans MT" w:hAnsi="Gill Sans MT" w:cstheme="minorHAnsi"/>
                <w:sz w:val="22"/>
                <w:szCs w:val="22"/>
              </w:rPr>
            </w:pPr>
            <w:r>
              <w:rPr>
                <w:rFonts w:ascii="Gill Sans MT" w:hAnsi="Gill Sans MT" w:cstheme="minorHAnsi"/>
                <w:sz w:val="22"/>
                <w:szCs w:val="22"/>
              </w:rPr>
              <w:t>The Economic Community of West African States (</w:t>
            </w:r>
            <w:r w:rsidRPr="004B2EF2">
              <w:rPr>
                <w:rFonts w:ascii="Gill Sans MT" w:hAnsi="Gill Sans MT" w:cstheme="minorHAnsi"/>
                <w:sz w:val="22"/>
                <w:szCs w:val="22"/>
              </w:rPr>
              <w:t>ECOWAS</w:t>
            </w:r>
            <w:r>
              <w:rPr>
                <w:rFonts w:ascii="Gill Sans MT" w:hAnsi="Gill Sans MT" w:cstheme="minorHAnsi"/>
                <w:sz w:val="22"/>
                <w:szCs w:val="22"/>
              </w:rPr>
              <w:t>)</w:t>
            </w:r>
            <w:r w:rsidRPr="004B2EF2">
              <w:rPr>
                <w:rFonts w:ascii="Gill Sans MT" w:hAnsi="Gill Sans MT" w:cstheme="minorHAnsi"/>
                <w:sz w:val="22"/>
                <w:szCs w:val="22"/>
              </w:rPr>
              <w:t xml:space="preserve"> </w:t>
            </w:r>
            <w:r>
              <w:rPr>
                <w:rFonts w:ascii="Gill Sans MT" w:hAnsi="Gill Sans MT" w:cstheme="minorHAnsi"/>
                <w:sz w:val="22"/>
                <w:szCs w:val="22"/>
              </w:rPr>
              <w:t xml:space="preserve">has </w:t>
            </w:r>
            <w:r w:rsidRPr="004B2EF2">
              <w:rPr>
                <w:rFonts w:ascii="Gill Sans MT" w:hAnsi="Gill Sans MT" w:cstheme="minorHAnsi"/>
                <w:sz w:val="22"/>
                <w:szCs w:val="22"/>
              </w:rPr>
              <w:t>integrate</w:t>
            </w:r>
            <w:r>
              <w:rPr>
                <w:rFonts w:ascii="Gill Sans MT" w:hAnsi="Gill Sans MT" w:cstheme="minorHAnsi"/>
                <w:sz w:val="22"/>
                <w:szCs w:val="22"/>
              </w:rPr>
              <w:t>d</w:t>
            </w:r>
            <w:r w:rsidRPr="004B2EF2">
              <w:rPr>
                <w:rFonts w:ascii="Gill Sans MT" w:hAnsi="Gill Sans MT" w:cstheme="minorHAnsi"/>
                <w:sz w:val="22"/>
                <w:szCs w:val="22"/>
              </w:rPr>
              <w:t xml:space="preserve"> the African Charter on the Rights and Welfare of the Child in </w:t>
            </w:r>
            <w:r>
              <w:rPr>
                <w:rFonts w:ascii="Gill Sans MT" w:hAnsi="Gill Sans MT" w:cstheme="minorHAnsi"/>
                <w:sz w:val="22"/>
                <w:szCs w:val="22"/>
              </w:rPr>
              <w:t>its policies and recommendations to States</w:t>
            </w:r>
          </w:p>
          <w:p w:rsidR="00F25587" w:rsidRPr="004B2EF2" w:rsidRDefault="00F25587" w:rsidP="00C3030A">
            <w:pPr>
              <w:pStyle w:val="ListParagraph"/>
              <w:numPr>
                <w:ilvl w:val="0"/>
                <w:numId w:val="9"/>
              </w:numPr>
              <w:jc w:val="both"/>
              <w:rPr>
                <w:rFonts w:ascii="Gill Sans MT" w:hAnsi="Gill Sans MT" w:cstheme="minorHAnsi"/>
                <w:sz w:val="22"/>
                <w:szCs w:val="22"/>
              </w:rPr>
            </w:pPr>
            <w:r w:rsidRPr="004B2EF2">
              <w:rPr>
                <w:rFonts w:ascii="Gill Sans MT" w:hAnsi="Gill Sans MT" w:cstheme="minorHAnsi"/>
                <w:sz w:val="22"/>
                <w:szCs w:val="22"/>
              </w:rPr>
              <w:t>ECOWAS</w:t>
            </w:r>
            <w:r>
              <w:rPr>
                <w:rFonts w:ascii="Gill Sans MT" w:hAnsi="Gill Sans MT" w:cstheme="minorHAnsi"/>
                <w:sz w:val="22"/>
                <w:szCs w:val="22"/>
              </w:rPr>
              <w:t>, t</w:t>
            </w:r>
            <w:r w:rsidRPr="004B2EF2">
              <w:rPr>
                <w:rFonts w:ascii="Gill Sans MT" w:hAnsi="Gill Sans MT" w:cstheme="minorHAnsi"/>
                <w:sz w:val="22"/>
                <w:szCs w:val="22"/>
              </w:rPr>
              <w:t xml:space="preserve">he </w:t>
            </w:r>
            <w:r>
              <w:rPr>
                <w:rFonts w:ascii="Gill Sans MT" w:hAnsi="Gill Sans MT" w:cstheme="minorHAnsi"/>
                <w:sz w:val="22"/>
                <w:szCs w:val="22"/>
              </w:rPr>
              <w:t>African Committee of Experts on the Rights and Welfare of the Child (</w:t>
            </w:r>
            <w:r w:rsidRPr="004B2EF2">
              <w:rPr>
                <w:rFonts w:ascii="Gill Sans MT" w:hAnsi="Gill Sans MT" w:cstheme="minorHAnsi"/>
                <w:sz w:val="22"/>
                <w:szCs w:val="22"/>
              </w:rPr>
              <w:t>ACERWC</w:t>
            </w:r>
            <w:r>
              <w:rPr>
                <w:rFonts w:ascii="Gill Sans MT" w:hAnsi="Gill Sans MT" w:cstheme="minorHAnsi"/>
                <w:sz w:val="22"/>
                <w:szCs w:val="22"/>
              </w:rPr>
              <w:t xml:space="preserve">) and 6 West African national child rights coalitions </w:t>
            </w:r>
            <w:r w:rsidRPr="004B2EF2">
              <w:rPr>
                <w:rFonts w:ascii="Gill Sans MT" w:hAnsi="Gill Sans MT" w:cstheme="minorHAnsi"/>
                <w:sz w:val="22"/>
                <w:szCs w:val="22"/>
              </w:rPr>
              <w:t xml:space="preserve">have increased </w:t>
            </w:r>
            <w:r>
              <w:rPr>
                <w:rFonts w:ascii="Gill Sans MT" w:hAnsi="Gill Sans MT" w:cstheme="minorHAnsi"/>
                <w:sz w:val="22"/>
                <w:szCs w:val="22"/>
              </w:rPr>
              <w:t xml:space="preserve">their collaboration on </w:t>
            </w:r>
            <w:r w:rsidRPr="004B2EF2">
              <w:rPr>
                <w:rFonts w:ascii="Gill Sans MT" w:hAnsi="Gill Sans MT" w:cstheme="minorHAnsi"/>
                <w:sz w:val="22"/>
                <w:szCs w:val="22"/>
              </w:rPr>
              <w:t>children’s rights fulfilment</w:t>
            </w:r>
            <w:r>
              <w:rPr>
                <w:rFonts w:ascii="Gill Sans MT" w:hAnsi="Gill Sans MT" w:cstheme="minorHAnsi"/>
                <w:sz w:val="22"/>
                <w:szCs w:val="22"/>
              </w:rPr>
              <w:t xml:space="preserve"> through joint missions, technical support, and at least one annual meeting. </w:t>
            </w:r>
          </w:p>
        </w:tc>
      </w:tr>
    </w:tbl>
    <w:p w:rsidR="00F25587" w:rsidRDefault="00F25587" w:rsidP="00F25587">
      <w:r>
        <w:br w:type="page"/>
      </w:r>
    </w:p>
    <w:tbl>
      <w:tblPr>
        <w:tblW w:w="97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80"/>
        <w:gridCol w:w="3445"/>
        <w:gridCol w:w="4616"/>
      </w:tblGrid>
      <w:tr w:rsidR="00F25587" w:rsidRPr="006D30D0" w:rsidTr="0069185E">
        <w:tc>
          <w:tcPr>
            <w:tcW w:w="1680" w:type="dxa"/>
            <w:tcBorders>
              <w:top w:val="single" w:sz="4" w:space="0" w:color="auto"/>
              <w:left w:val="single" w:sz="4" w:space="0" w:color="auto"/>
              <w:bottom w:val="single" w:sz="4" w:space="0" w:color="auto"/>
              <w:right w:val="single" w:sz="4" w:space="0" w:color="auto"/>
            </w:tcBorders>
          </w:tcPr>
          <w:p w:rsidR="00F25587" w:rsidRPr="004B2EF2" w:rsidRDefault="00F25587" w:rsidP="0069185E">
            <w:pPr>
              <w:jc w:val="both"/>
              <w:rPr>
                <w:rFonts w:ascii="Gill Sans MT" w:hAnsi="Gill Sans MT" w:cstheme="minorHAnsi"/>
                <w:b/>
                <w:sz w:val="22"/>
                <w:szCs w:val="22"/>
              </w:rPr>
            </w:pPr>
            <w:r w:rsidRPr="004B2EF2">
              <w:rPr>
                <w:rFonts w:ascii="Gill Sans MT" w:hAnsi="Gill Sans MT" w:cstheme="minorHAnsi"/>
                <w:b/>
                <w:sz w:val="22"/>
                <w:szCs w:val="22"/>
              </w:rPr>
              <w:lastRenderedPageBreak/>
              <w:t>Strengthening National Systems</w:t>
            </w:r>
            <w:r w:rsidRPr="005E477E">
              <w:rPr>
                <w:rFonts w:ascii="Gill Sans MT" w:hAnsi="Gill Sans MT" w:cstheme="minorHAnsi"/>
                <w:sz w:val="22"/>
                <w:szCs w:val="22"/>
              </w:rPr>
              <w:t xml:space="preserve"> (16)</w:t>
            </w:r>
          </w:p>
        </w:tc>
        <w:tc>
          <w:tcPr>
            <w:tcW w:w="3445" w:type="dxa"/>
            <w:tcBorders>
              <w:top w:val="single" w:sz="4" w:space="0" w:color="auto"/>
              <w:left w:val="single" w:sz="4" w:space="0" w:color="auto"/>
              <w:bottom w:val="single" w:sz="4" w:space="0" w:color="auto"/>
              <w:right w:val="single" w:sz="4" w:space="0" w:color="auto"/>
            </w:tcBorders>
          </w:tcPr>
          <w:p w:rsidR="00F25587" w:rsidRPr="004B2EF2" w:rsidRDefault="00F25587" w:rsidP="0069185E">
            <w:pPr>
              <w:jc w:val="both"/>
              <w:rPr>
                <w:rFonts w:ascii="Gill Sans MT" w:hAnsi="Gill Sans MT" w:cstheme="minorHAnsi"/>
                <w:sz w:val="22"/>
                <w:szCs w:val="22"/>
              </w:rPr>
            </w:pPr>
            <w:r w:rsidRPr="004B2EF2">
              <w:rPr>
                <w:rFonts w:ascii="Gill Sans MT" w:hAnsi="Gill Sans MT" w:cstheme="minorHAnsi"/>
                <w:sz w:val="22"/>
                <w:szCs w:val="22"/>
              </w:rPr>
              <w:t>At least 3 SCI supported Child Rights Coalitions successfully advocate for establishment of institutions with adequate resources as children-budgeting and other necessary measures to implement the UNCRC in line with its General Measures of Implementation.</w:t>
            </w:r>
          </w:p>
          <w:p w:rsidR="00F25587" w:rsidRPr="004B2EF2" w:rsidRDefault="00F25587" w:rsidP="0069185E">
            <w:pPr>
              <w:jc w:val="both"/>
              <w:rPr>
                <w:rFonts w:ascii="Gill Sans MT" w:hAnsi="Gill Sans MT" w:cstheme="minorHAnsi"/>
                <w:sz w:val="22"/>
                <w:szCs w:val="22"/>
              </w:rPr>
            </w:pPr>
          </w:p>
        </w:tc>
        <w:tc>
          <w:tcPr>
            <w:tcW w:w="4616" w:type="dxa"/>
            <w:tcBorders>
              <w:top w:val="single" w:sz="4" w:space="0" w:color="auto"/>
              <w:left w:val="single" w:sz="4" w:space="0" w:color="auto"/>
              <w:bottom w:val="single" w:sz="4" w:space="0" w:color="auto"/>
              <w:right w:val="single" w:sz="4" w:space="0" w:color="auto"/>
            </w:tcBorders>
          </w:tcPr>
          <w:p w:rsidR="00F25587" w:rsidRPr="00DD5C79" w:rsidRDefault="00F25587" w:rsidP="00C3030A">
            <w:pPr>
              <w:pStyle w:val="ListParagraph"/>
              <w:numPr>
                <w:ilvl w:val="0"/>
                <w:numId w:val="10"/>
              </w:numPr>
              <w:jc w:val="both"/>
              <w:rPr>
                <w:rFonts w:ascii="Gill Sans MT" w:hAnsi="Gill Sans MT" w:cstheme="minorHAnsi"/>
                <w:sz w:val="22"/>
                <w:szCs w:val="22"/>
              </w:rPr>
            </w:pPr>
            <w:r w:rsidRPr="00DD5C79">
              <w:rPr>
                <w:rFonts w:ascii="Gill Sans MT" w:hAnsi="Gill Sans MT" w:cstheme="minorHAnsi"/>
                <w:sz w:val="22"/>
                <w:szCs w:val="22"/>
              </w:rPr>
              <w:t xml:space="preserve">A child friendly budget is elaborated and monitored in </w:t>
            </w:r>
            <w:r w:rsidR="00DD5C79" w:rsidRPr="00DD5C79">
              <w:rPr>
                <w:rFonts w:ascii="Gill Sans MT" w:hAnsi="Gill Sans MT" w:cstheme="minorHAnsi"/>
                <w:sz w:val="22"/>
                <w:szCs w:val="22"/>
              </w:rPr>
              <w:t>12</w:t>
            </w:r>
            <w:r w:rsidRPr="00DD5C79">
              <w:rPr>
                <w:rFonts w:ascii="Gill Sans MT" w:hAnsi="Gill Sans MT" w:cstheme="minorHAnsi"/>
                <w:sz w:val="22"/>
                <w:szCs w:val="22"/>
              </w:rPr>
              <w:t xml:space="preserve"> municipalities as per “Investment in Children” principles in Senegal, Guinea and the Gambia </w:t>
            </w:r>
          </w:p>
          <w:p w:rsidR="00F25587" w:rsidRDefault="00F25587" w:rsidP="00C3030A">
            <w:pPr>
              <w:pStyle w:val="ListParagraph"/>
              <w:numPr>
                <w:ilvl w:val="0"/>
                <w:numId w:val="10"/>
              </w:numPr>
              <w:jc w:val="both"/>
              <w:rPr>
                <w:rFonts w:ascii="Gill Sans MT" w:hAnsi="Gill Sans MT" w:cstheme="minorHAnsi"/>
                <w:sz w:val="22"/>
                <w:szCs w:val="22"/>
              </w:rPr>
            </w:pPr>
            <w:r w:rsidRPr="00546FA6">
              <w:rPr>
                <w:rFonts w:ascii="Gill Sans MT" w:hAnsi="Gill Sans MT" w:cstheme="minorHAnsi"/>
                <w:sz w:val="22"/>
                <w:szCs w:val="22"/>
              </w:rPr>
              <w:t>Children are effectively engaged in local governance through CRG partners’ interventions</w:t>
            </w:r>
            <w:r>
              <w:rPr>
                <w:rFonts w:ascii="Gill Sans MT" w:hAnsi="Gill Sans MT" w:cstheme="minorHAnsi"/>
                <w:sz w:val="22"/>
                <w:szCs w:val="22"/>
              </w:rPr>
              <w:t xml:space="preserve"> in at least 10 municipalities in Senegal, Togo and Guinea</w:t>
            </w:r>
          </w:p>
          <w:p w:rsidR="00F25587" w:rsidRPr="00546FA6" w:rsidRDefault="00F25587" w:rsidP="00C3030A">
            <w:pPr>
              <w:pStyle w:val="ListParagraph"/>
              <w:numPr>
                <w:ilvl w:val="0"/>
                <w:numId w:val="10"/>
              </w:numPr>
              <w:jc w:val="both"/>
              <w:rPr>
                <w:rFonts w:ascii="Gill Sans MT" w:hAnsi="Gill Sans MT" w:cstheme="minorHAnsi"/>
                <w:sz w:val="22"/>
                <w:szCs w:val="22"/>
              </w:rPr>
            </w:pPr>
            <w:r w:rsidRPr="00546FA6">
              <w:rPr>
                <w:rFonts w:ascii="Gill Sans MT" w:hAnsi="Gill Sans MT" w:cstheme="minorHAnsi"/>
                <w:sz w:val="22"/>
                <w:szCs w:val="22"/>
              </w:rPr>
              <w:t xml:space="preserve">Save the Children and its partners in Senegal, Guinea and the Gambia have developed advocacy plans for legal reforming to better align with the Convention of Child Rights </w:t>
            </w:r>
          </w:p>
          <w:p w:rsidR="00F25587" w:rsidRPr="004B2EF2" w:rsidRDefault="00F25587" w:rsidP="00C3030A">
            <w:pPr>
              <w:pStyle w:val="ListParagraph"/>
              <w:numPr>
                <w:ilvl w:val="0"/>
                <w:numId w:val="10"/>
              </w:numPr>
              <w:jc w:val="both"/>
              <w:rPr>
                <w:rFonts w:ascii="Gill Sans MT" w:hAnsi="Gill Sans MT" w:cstheme="minorHAnsi"/>
                <w:sz w:val="22"/>
                <w:szCs w:val="22"/>
              </w:rPr>
            </w:pPr>
            <w:r w:rsidRPr="004B2EF2">
              <w:rPr>
                <w:rFonts w:ascii="Gill Sans MT" w:hAnsi="Gill Sans MT" w:cstheme="minorHAnsi"/>
                <w:sz w:val="22"/>
                <w:szCs w:val="22"/>
              </w:rPr>
              <w:t>A comprehensive Children’s Act, Statute or Code compliant with the CRC is formally approved in Senegal</w:t>
            </w:r>
          </w:p>
          <w:p w:rsidR="00F25587" w:rsidRDefault="00F25587" w:rsidP="00C3030A">
            <w:pPr>
              <w:pStyle w:val="ListParagraph"/>
              <w:numPr>
                <w:ilvl w:val="0"/>
                <w:numId w:val="10"/>
              </w:numPr>
              <w:jc w:val="both"/>
              <w:rPr>
                <w:rFonts w:ascii="Gill Sans MT" w:hAnsi="Gill Sans MT" w:cstheme="minorHAnsi"/>
                <w:sz w:val="22"/>
                <w:szCs w:val="22"/>
              </w:rPr>
            </w:pPr>
            <w:r>
              <w:rPr>
                <w:rFonts w:ascii="Gill Sans MT" w:hAnsi="Gill Sans MT" w:cstheme="minorHAnsi"/>
                <w:sz w:val="22"/>
                <w:szCs w:val="22"/>
              </w:rPr>
              <w:t xml:space="preserve">An </w:t>
            </w:r>
            <w:r w:rsidRPr="004B2EF2">
              <w:rPr>
                <w:rFonts w:ascii="Gill Sans MT" w:hAnsi="Gill Sans MT" w:cstheme="minorHAnsi"/>
                <w:sz w:val="22"/>
                <w:szCs w:val="22"/>
              </w:rPr>
              <w:t xml:space="preserve">operational </w:t>
            </w:r>
            <w:r>
              <w:rPr>
                <w:rFonts w:ascii="Gill Sans MT" w:hAnsi="Gill Sans MT" w:cstheme="minorHAnsi"/>
                <w:sz w:val="22"/>
                <w:szCs w:val="22"/>
              </w:rPr>
              <w:t xml:space="preserve">national </w:t>
            </w:r>
            <w:r w:rsidRPr="004B2EF2">
              <w:rPr>
                <w:rFonts w:ascii="Gill Sans MT" w:hAnsi="Gill Sans MT" w:cstheme="minorHAnsi"/>
                <w:sz w:val="22"/>
                <w:szCs w:val="22"/>
              </w:rPr>
              <w:t>Child Right Committee is in place in Ghana</w:t>
            </w:r>
          </w:p>
          <w:p w:rsidR="00F25587" w:rsidRPr="004B2EF2" w:rsidRDefault="00F25587" w:rsidP="00C3030A">
            <w:pPr>
              <w:pStyle w:val="ListParagraph"/>
              <w:numPr>
                <w:ilvl w:val="0"/>
                <w:numId w:val="10"/>
              </w:numPr>
              <w:jc w:val="both"/>
              <w:rPr>
                <w:rFonts w:ascii="Gill Sans MT" w:hAnsi="Gill Sans MT" w:cstheme="minorHAnsi"/>
                <w:sz w:val="22"/>
                <w:szCs w:val="22"/>
              </w:rPr>
            </w:pPr>
            <w:r>
              <w:rPr>
                <w:rFonts w:ascii="Gill Sans MT" w:hAnsi="Gill Sans MT" w:cstheme="minorHAnsi"/>
                <w:sz w:val="22"/>
                <w:szCs w:val="22"/>
              </w:rPr>
              <w:t xml:space="preserve">ECOWAS’ awareness and understanding on children’s rights and child friendly budget is increased </w:t>
            </w:r>
          </w:p>
        </w:tc>
      </w:tr>
      <w:tr w:rsidR="00F25587" w:rsidRPr="00DD5C79" w:rsidTr="0069185E">
        <w:tc>
          <w:tcPr>
            <w:tcW w:w="1680" w:type="dxa"/>
            <w:tcBorders>
              <w:top w:val="single" w:sz="4" w:space="0" w:color="auto"/>
              <w:left w:val="single" w:sz="4" w:space="0" w:color="auto"/>
              <w:bottom w:val="single" w:sz="4" w:space="0" w:color="auto"/>
              <w:right w:val="single" w:sz="4" w:space="0" w:color="auto"/>
            </w:tcBorders>
          </w:tcPr>
          <w:p w:rsidR="00F25587" w:rsidRPr="004B2EF2" w:rsidRDefault="00F25587" w:rsidP="0069185E">
            <w:pPr>
              <w:jc w:val="both"/>
              <w:rPr>
                <w:rFonts w:ascii="Gill Sans MT" w:hAnsi="Gill Sans MT" w:cstheme="minorHAnsi"/>
                <w:b/>
                <w:sz w:val="22"/>
                <w:szCs w:val="22"/>
              </w:rPr>
            </w:pPr>
            <w:r w:rsidRPr="004B2EF2">
              <w:rPr>
                <w:rFonts w:ascii="Gill Sans MT" w:hAnsi="Gill Sans MT" w:cstheme="minorHAnsi"/>
                <w:b/>
                <w:sz w:val="22"/>
                <w:szCs w:val="22"/>
              </w:rPr>
              <w:t>Building awareness and capacity</w:t>
            </w:r>
            <w:r>
              <w:rPr>
                <w:rFonts w:ascii="Gill Sans MT" w:hAnsi="Gill Sans MT" w:cstheme="minorHAnsi"/>
                <w:b/>
                <w:sz w:val="22"/>
                <w:szCs w:val="22"/>
              </w:rPr>
              <w:t xml:space="preserve"> </w:t>
            </w:r>
            <w:r w:rsidRPr="005E477E">
              <w:rPr>
                <w:rFonts w:ascii="Gill Sans MT" w:hAnsi="Gill Sans MT" w:cstheme="minorHAnsi"/>
                <w:sz w:val="22"/>
                <w:szCs w:val="22"/>
              </w:rPr>
              <w:t>(17)</w:t>
            </w:r>
          </w:p>
        </w:tc>
        <w:tc>
          <w:tcPr>
            <w:tcW w:w="3445" w:type="dxa"/>
            <w:tcBorders>
              <w:top w:val="single" w:sz="4" w:space="0" w:color="auto"/>
              <w:left w:val="single" w:sz="4" w:space="0" w:color="auto"/>
              <w:bottom w:val="single" w:sz="4" w:space="0" w:color="auto"/>
              <w:right w:val="single" w:sz="4" w:space="0" w:color="auto"/>
            </w:tcBorders>
          </w:tcPr>
          <w:p w:rsidR="00F25587" w:rsidRPr="004B2EF2" w:rsidRDefault="00F25587" w:rsidP="0069185E">
            <w:pPr>
              <w:jc w:val="both"/>
              <w:rPr>
                <w:rFonts w:ascii="Gill Sans MT" w:hAnsi="Gill Sans MT" w:cstheme="minorHAnsi"/>
                <w:sz w:val="22"/>
                <w:szCs w:val="22"/>
              </w:rPr>
            </w:pPr>
            <w:r w:rsidRPr="004B2EF2">
              <w:rPr>
                <w:rFonts w:ascii="Gill Sans MT" w:hAnsi="Gill Sans MT" w:cstheme="minorHAnsi"/>
                <w:sz w:val="22"/>
                <w:szCs w:val="22"/>
              </w:rPr>
              <w:t xml:space="preserve">Capacity of Save the Children civil society partner organisations to promote and defend children’s rights is strengthened. </w:t>
            </w:r>
          </w:p>
          <w:p w:rsidR="00F25587" w:rsidRPr="004B2EF2" w:rsidRDefault="00F25587" w:rsidP="0069185E">
            <w:pPr>
              <w:jc w:val="both"/>
              <w:rPr>
                <w:rFonts w:ascii="Gill Sans MT" w:hAnsi="Gill Sans MT" w:cstheme="minorHAnsi"/>
                <w:sz w:val="22"/>
                <w:szCs w:val="22"/>
              </w:rPr>
            </w:pPr>
          </w:p>
        </w:tc>
        <w:tc>
          <w:tcPr>
            <w:tcW w:w="4616" w:type="dxa"/>
            <w:tcBorders>
              <w:top w:val="single" w:sz="4" w:space="0" w:color="auto"/>
              <w:left w:val="single" w:sz="4" w:space="0" w:color="auto"/>
              <w:bottom w:val="single" w:sz="4" w:space="0" w:color="auto"/>
              <w:right w:val="single" w:sz="4" w:space="0" w:color="auto"/>
            </w:tcBorders>
          </w:tcPr>
          <w:p w:rsidR="00F25587" w:rsidRPr="004B2EF2" w:rsidRDefault="00F25587" w:rsidP="00C3030A">
            <w:pPr>
              <w:pStyle w:val="ListParagraph"/>
              <w:numPr>
                <w:ilvl w:val="0"/>
                <w:numId w:val="11"/>
              </w:numPr>
              <w:jc w:val="both"/>
              <w:rPr>
                <w:rFonts w:ascii="Gill Sans MT" w:hAnsi="Gill Sans MT" w:cstheme="minorHAnsi"/>
                <w:sz w:val="22"/>
                <w:szCs w:val="22"/>
              </w:rPr>
            </w:pPr>
            <w:r>
              <w:rPr>
                <w:rFonts w:ascii="Gill Sans MT" w:hAnsi="Gill Sans MT" w:cstheme="minorHAnsi"/>
                <w:sz w:val="22"/>
                <w:szCs w:val="22"/>
              </w:rPr>
              <w:t xml:space="preserve">The 6 partners of </w:t>
            </w:r>
            <w:r w:rsidRPr="004B2EF2">
              <w:rPr>
                <w:rFonts w:ascii="Gill Sans MT" w:hAnsi="Gill Sans MT" w:cstheme="minorHAnsi"/>
                <w:sz w:val="22"/>
                <w:szCs w:val="22"/>
              </w:rPr>
              <w:t xml:space="preserve">Save the Children </w:t>
            </w:r>
            <w:r>
              <w:rPr>
                <w:rFonts w:ascii="Gill Sans MT" w:hAnsi="Gill Sans MT" w:cstheme="minorHAnsi"/>
                <w:sz w:val="22"/>
                <w:szCs w:val="22"/>
              </w:rPr>
              <w:t xml:space="preserve">on </w:t>
            </w:r>
            <w:r w:rsidRPr="004B2EF2">
              <w:rPr>
                <w:rFonts w:ascii="Gill Sans MT" w:hAnsi="Gill Sans MT" w:cstheme="minorHAnsi"/>
                <w:sz w:val="22"/>
                <w:szCs w:val="22"/>
              </w:rPr>
              <w:t xml:space="preserve">CRG </w:t>
            </w:r>
            <w:r>
              <w:rPr>
                <w:rFonts w:ascii="Gill Sans MT" w:hAnsi="Gill Sans MT" w:cstheme="minorHAnsi"/>
                <w:sz w:val="22"/>
                <w:szCs w:val="22"/>
              </w:rPr>
              <w:t>have integrated the</w:t>
            </w:r>
            <w:r w:rsidRPr="004B2EF2">
              <w:rPr>
                <w:rFonts w:ascii="Gill Sans MT" w:hAnsi="Gill Sans MT" w:cstheme="minorHAnsi"/>
                <w:sz w:val="22"/>
                <w:szCs w:val="22"/>
              </w:rPr>
              <w:t xml:space="preserve"> SCI values and standards </w:t>
            </w:r>
            <w:r>
              <w:rPr>
                <w:rFonts w:ascii="Gill Sans MT" w:hAnsi="Gill Sans MT" w:cstheme="minorHAnsi"/>
                <w:sz w:val="22"/>
                <w:szCs w:val="22"/>
              </w:rPr>
              <w:t>in their work for greater impact</w:t>
            </w:r>
          </w:p>
          <w:p w:rsidR="00F25587" w:rsidRPr="004B2EF2" w:rsidRDefault="00F25587" w:rsidP="00C3030A">
            <w:pPr>
              <w:pStyle w:val="ListParagraph"/>
              <w:numPr>
                <w:ilvl w:val="0"/>
                <w:numId w:val="11"/>
              </w:numPr>
              <w:jc w:val="both"/>
              <w:rPr>
                <w:rFonts w:ascii="Gill Sans MT" w:hAnsi="Gill Sans MT" w:cstheme="minorHAnsi"/>
                <w:sz w:val="22"/>
                <w:szCs w:val="22"/>
              </w:rPr>
            </w:pPr>
            <w:r w:rsidRPr="004B2EF2">
              <w:rPr>
                <w:rFonts w:ascii="Gill Sans MT" w:hAnsi="Gill Sans MT" w:cstheme="minorHAnsi"/>
                <w:sz w:val="22"/>
                <w:szCs w:val="22"/>
              </w:rPr>
              <w:t xml:space="preserve">Save the Children </w:t>
            </w:r>
            <w:r>
              <w:rPr>
                <w:rFonts w:ascii="Gill Sans MT" w:hAnsi="Gill Sans MT" w:cstheme="minorHAnsi"/>
                <w:sz w:val="22"/>
                <w:szCs w:val="22"/>
              </w:rPr>
              <w:t xml:space="preserve">in </w:t>
            </w:r>
            <w:r w:rsidRPr="004B2EF2">
              <w:rPr>
                <w:rFonts w:ascii="Gill Sans MT" w:hAnsi="Gill Sans MT" w:cstheme="minorHAnsi"/>
                <w:sz w:val="22"/>
                <w:szCs w:val="22"/>
              </w:rPr>
              <w:t>Senegal shows its CRG work and added value (documentation, case studies and communication)</w:t>
            </w:r>
          </w:p>
          <w:p w:rsidR="00F25587" w:rsidRPr="00D178E7" w:rsidRDefault="00F25587" w:rsidP="00821873">
            <w:pPr>
              <w:pStyle w:val="ListParagraph"/>
              <w:numPr>
                <w:ilvl w:val="0"/>
                <w:numId w:val="11"/>
              </w:numPr>
              <w:jc w:val="both"/>
              <w:rPr>
                <w:rFonts w:ascii="Gill Sans MT" w:hAnsi="Gill Sans MT" w:cstheme="minorHAnsi"/>
                <w:sz w:val="22"/>
                <w:szCs w:val="22"/>
                <w:lang w:val="en-US"/>
              </w:rPr>
            </w:pPr>
            <w:r>
              <w:rPr>
                <w:rFonts w:ascii="Gill Sans MT" w:hAnsi="Gill Sans MT" w:cstheme="minorHAnsi"/>
                <w:sz w:val="22"/>
                <w:szCs w:val="22"/>
              </w:rPr>
              <w:t xml:space="preserve">6 civil society organisations have strengthened their </w:t>
            </w:r>
            <w:r w:rsidRPr="004B2EF2">
              <w:rPr>
                <w:rFonts w:ascii="Gill Sans MT" w:hAnsi="Gill Sans MT" w:cstheme="minorHAnsi"/>
                <w:sz w:val="22"/>
                <w:szCs w:val="22"/>
              </w:rPr>
              <w:t xml:space="preserve">knowledge and </w:t>
            </w:r>
            <w:r>
              <w:rPr>
                <w:rFonts w:ascii="Gill Sans MT" w:hAnsi="Gill Sans MT" w:cstheme="minorHAnsi"/>
                <w:sz w:val="22"/>
                <w:szCs w:val="22"/>
              </w:rPr>
              <w:t>skills</w:t>
            </w:r>
            <w:r w:rsidRPr="004B2EF2">
              <w:rPr>
                <w:rFonts w:ascii="Gill Sans MT" w:hAnsi="Gill Sans MT" w:cstheme="minorHAnsi"/>
                <w:sz w:val="22"/>
                <w:szCs w:val="22"/>
              </w:rPr>
              <w:t xml:space="preserve"> to engage with the </w:t>
            </w:r>
            <w:r>
              <w:rPr>
                <w:rFonts w:ascii="Gill Sans MT" w:hAnsi="Gill Sans MT" w:cstheme="minorHAnsi"/>
                <w:sz w:val="22"/>
                <w:szCs w:val="22"/>
              </w:rPr>
              <w:t>African Committee of Experts on the Rights and Welfare of the Child (</w:t>
            </w:r>
            <w:r w:rsidRPr="004B2EF2">
              <w:rPr>
                <w:rFonts w:ascii="Gill Sans MT" w:hAnsi="Gill Sans MT" w:cstheme="minorHAnsi"/>
                <w:sz w:val="22"/>
                <w:szCs w:val="22"/>
              </w:rPr>
              <w:t>ACERWC</w:t>
            </w:r>
            <w:r>
              <w:rPr>
                <w:rFonts w:ascii="Gill Sans MT" w:hAnsi="Gill Sans MT" w:cstheme="minorHAnsi"/>
                <w:sz w:val="22"/>
                <w:szCs w:val="22"/>
              </w:rPr>
              <w:t>)</w:t>
            </w:r>
            <w:r w:rsidRPr="004B2EF2">
              <w:rPr>
                <w:rFonts w:ascii="Gill Sans MT" w:hAnsi="Gill Sans MT" w:cstheme="minorHAnsi"/>
                <w:sz w:val="22"/>
                <w:szCs w:val="22"/>
              </w:rPr>
              <w:t xml:space="preserve"> and other bodies </w:t>
            </w:r>
            <w:r>
              <w:rPr>
                <w:rFonts w:ascii="Gill Sans MT" w:hAnsi="Gill Sans MT" w:cstheme="minorHAnsi"/>
                <w:sz w:val="22"/>
                <w:szCs w:val="22"/>
              </w:rPr>
              <w:t>of the African Union</w:t>
            </w:r>
          </w:p>
        </w:tc>
      </w:tr>
    </w:tbl>
    <w:p w:rsidR="00F25587" w:rsidRPr="00D178E7" w:rsidRDefault="00F25587" w:rsidP="00F25587">
      <w:pPr>
        <w:rPr>
          <w:rFonts w:ascii="Gill Sans MT" w:hAnsi="Gill Sans MT"/>
          <w:b/>
          <w:lang w:val="en-US"/>
        </w:rPr>
      </w:pPr>
      <w:r w:rsidRPr="00D178E7">
        <w:rPr>
          <w:rFonts w:ascii="Gill Sans MT" w:hAnsi="Gill Sans MT"/>
          <w:b/>
          <w:lang w:val="en-US"/>
        </w:rPr>
        <w:br w:type="page"/>
      </w:r>
    </w:p>
    <w:p w:rsidR="00F25587" w:rsidRDefault="00F25587" w:rsidP="00F25587">
      <w:pPr>
        <w:rPr>
          <w:rFonts w:ascii="Gill Sans MT" w:hAnsi="Gill Sans MT"/>
          <w:b/>
        </w:rPr>
      </w:pPr>
      <w:r w:rsidRPr="00855C38">
        <w:rPr>
          <w:rFonts w:ascii="Gill Sans MT" w:hAnsi="Gill Sans MT"/>
          <w:b/>
        </w:rPr>
        <w:lastRenderedPageBreak/>
        <w:t xml:space="preserve">Education – </w:t>
      </w:r>
    </w:p>
    <w:p w:rsidR="00F25587" w:rsidRDefault="00F25587" w:rsidP="00F25587">
      <w:pPr>
        <w:rPr>
          <w:rFonts w:ascii="Gill Sans MT" w:hAnsi="Gill Sans MT"/>
          <w:b/>
        </w:rPr>
      </w:pPr>
    </w:p>
    <w:tbl>
      <w:tblPr>
        <w:tblW w:w="97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6"/>
        <w:gridCol w:w="3519"/>
        <w:gridCol w:w="4746"/>
      </w:tblGrid>
      <w:tr w:rsidR="00F25587" w:rsidRPr="006D30D0" w:rsidTr="0069185E">
        <w:tc>
          <w:tcPr>
            <w:tcW w:w="1476" w:type="dxa"/>
            <w:tcBorders>
              <w:top w:val="single" w:sz="4" w:space="0" w:color="auto"/>
              <w:left w:val="single" w:sz="4" w:space="0" w:color="auto"/>
              <w:bottom w:val="single" w:sz="4" w:space="0" w:color="auto"/>
              <w:right w:val="single" w:sz="4" w:space="0" w:color="auto"/>
            </w:tcBorders>
          </w:tcPr>
          <w:p w:rsidR="00F25587" w:rsidRPr="006D4D22" w:rsidRDefault="00F25587" w:rsidP="0069185E">
            <w:pPr>
              <w:jc w:val="both"/>
              <w:rPr>
                <w:rFonts w:ascii="Gill Sans MT" w:hAnsi="Gill Sans MT" w:cstheme="minorHAnsi"/>
                <w:b/>
                <w:sz w:val="22"/>
                <w:szCs w:val="22"/>
              </w:rPr>
            </w:pPr>
            <w:r w:rsidRPr="006D4D22">
              <w:rPr>
                <w:rFonts w:ascii="Gill Sans MT" w:hAnsi="Gill Sans MT" w:cstheme="minorHAnsi"/>
                <w:b/>
                <w:sz w:val="22"/>
                <w:szCs w:val="22"/>
              </w:rPr>
              <w:t>Subtheme</w:t>
            </w:r>
          </w:p>
        </w:tc>
        <w:tc>
          <w:tcPr>
            <w:tcW w:w="3519" w:type="dxa"/>
            <w:tcBorders>
              <w:top w:val="single" w:sz="4" w:space="0" w:color="auto"/>
              <w:left w:val="single" w:sz="4" w:space="0" w:color="auto"/>
              <w:bottom w:val="single" w:sz="4" w:space="0" w:color="auto"/>
              <w:right w:val="single" w:sz="4" w:space="0" w:color="auto"/>
            </w:tcBorders>
          </w:tcPr>
          <w:p w:rsidR="00F25587" w:rsidRPr="00F66205" w:rsidRDefault="00F25587" w:rsidP="0069185E">
            <w:pPr>
              <w:jc w:val="both"/>
              <w:rPr>
                <w:rFonts w:ascii="Gill Sans MT" w:hAnsi="Gill Sans MT" w:cstheme="minorHAnsi"/>
                <w:b/>
                <w:sz w:val="22"/>
                <w:szCs w:val="22"/>
              </w:rPr>
            </w:pPr>
            <w:r w:rsidRPr="00F66205">
              <w:rPr>
                <w:rFonts w:ascii="Gill Sans MT" w:hAnsi="Gill Sans MT" w:cstheme="minorHAnsi"/>
                <w:b/>
                <w:sz w:val="22"/>
                <w:szCs w:val="22"/>
              </w:rPr>
              <w:t>Planned objective (from CSP or humanitarian response strategy)</w:t>
            </w:r>
          </w:p>
        </w:tc>
        <w:tc>
          <w:tcPr>
            <w:tcW w:w="4746" w:type="dxa"/>
            <w:tcBorders>
              <w:top w:val="single" w:sz="4" w:space="0" w:color="auto"/>
              <w:left w:val="single" w:sz="4" w:space="0" w:color="auto"/>
              <w:bottom w:val="single" w:sz="4" w:space="0" w:color="auto"/>
              <w:right w:val="single" w:sz="4" w:space="0" w:color="auto"/>
            </w:tcBorders>
          </w:tcPr>
          <w:p w:rsidR="00F25587" w:rsidRPr="006D4D22" w:rsidRDefault="00F25587" w:rsidP="0069185E">
            <w:pPr>
              <w:jc w:val="both"/>
              <w:rPr>
                <w:rFonts w:ascii="Gill Sans MT" w:hAnsi="Gill Sans MT" w:cstheme="minorHAnsi"/>
                <w:b/>
                <w:sz w:val="22"/>
                <w:szCs w:val="22"/>
              </w:rPr>
            </w:pPr>
            <w:r w:rsidRPr="006D4D22">
              <w:rPr>
                <w:rFonts w:ascii="Gill Sans MT" w:hAnsi="Gill Sans MT" w:cstheme="minorHAnsi"/>
                <w:b/>
                <w:sz w:val="22"/>
                <w:szCs w:val="22"/>
              </w:rPr>
              <w:t>Expected results for next year</w:t>
            </w:r>
          </w:p>
        </w:tc>
      </w:tr>
      <w:tr w:rsidR="00F25587" w:rsidRPr="006D30D0" w:rsidTr="0069185E">
        <w:tc>
          <w:tcPr>
            <w:tcW w:w="1476" w:type="dxa"/>
            <w:tcBorders>
              <w:top w:val="single" w:sz="4" w:space="0" w:color="auto"/>
              <w:left w:val="single" w:sz="4" w:space="0" w:color="auto"/>
              <w:bottom w:val="single" w:sz="4" w:space="0" w:color="auto"/>
              <w:right w:val="single" w:sz="4" w:space="0" w:color="auto"/>
            </w:tcBorders>
          </w:tcPr>
          <w:p w:rsidR="00F25587" w:rsidRPr="0023452E" w:rsidRDefault="00F25587" w:rsidP="0069185E">
            <w:pPr>
              <w:jc w:val="both"/>
              <w:rPr>
                <w:rFonts w:ascii="Gill Sans MT" w:hAnsi="Gill Sans MT" w:cstheme="minorHAnsi"/>
                <w:b/>
                <w:sz w:val="22"/>
                <w:szCs w:val="22"/>
              </w:rPr>
            </w:pPr>
            <w:r w:rsidRPr="0023452E">
              <w:rPr>
                <w:rFonts w:ascii="Gill Sans MT" w:hAnsi="Gill Sans MT" w:cstheme="minorHAnsi"/>
                <w:b/>
                <w:sz w:val="22"/>
                <w:szCs w:val="22"/>
              </w:rPr>
              <w:t>Basic Education</w:t>
            </w:r>
            <w:r>
              <w:rPr>
                <w:rFonts w:ascii="Gill Sans MT" w:hAnsi="Gill Sans MT" w:cstheme="minorHAnsi"/>
                <w:b/>
                <w:sz w:val="22"/>
                <w:szCs w:val="22"/>
              </w:rPr>
              <w:t xml:space="preserve"> </w:t>
            </w:r>
            <w:r w:rsidRPr="005E477E">
              <w:rPr>
                <w:rFonts w:ascii="Gill Sans MT" w:hAnsi="Gill Sans MT" w:cstheme="minorHAnsi"/>
                <w:sz w:val="22"/>
                <w:szCs w:val="22"/>
              </w:rPr>
              <w:t>(01)</w:t>
            </w:r>
          </w:p>
        </w:tc>
        <w:tc>
          <w:tcPr>
            <w:tcW w:w="3519" w:type="dxa"/>
            <w:tcBorders>
              <w:top w:val="single" w:sz="4" w:space="0" w:color="auto"/>
              <w:left w:val="single" w:sz="4" w:space="0" w:color="auto"/>
              <w:bottom w:val="single" w:sz="4" w:space="0" w:color="auto"/>
              <w:right w:val="single" w:sz="4" w:space="0" w:color="auto"/>
            </w:tcBorders>
          </w:tcPr>
          <w:p w:rsidR="00F25587" w:rsidRPr="0023452E" w:rsidRDefault="00F25587" w:rsidP="0069185E">
            <w:pPr>
              <w:jc w:val="both"/>
              <w:rPr>
                <w:rFonts w:ascii="Gill Sans MT" w:hAnsi="Gill Sans MT" w:cstheme="minorHAnsi"/>
                <w:sz w:val="22"/>
                <w:szCs w:val="22"/>
              </w:rPr>
            </w:pPr>
            <w:r w:rsidRPr="0023452E">
              <w:rPr>
                <w:rFonts w:ascii="Gill Sans MT" w:hAnsi="Gill Sans MT" w:cstheme="minorHAnsi"/>
                <w:sz w:val="22"/>
                <w:szCs w:val="22"/>
              </w:rPr>
              <w:t>Save the Children is positioned to advocate for and implement programming designed to increase access to and learning outcomes within basic education.</w:t>
            </w:r>
          </w:p>
        </w:tc>
        <w:tc>
          <w:tcPr>
            <w:tcW w:w="4746" w:type="dxa"/>
            <w:tcBorders>
              <w:top w:val="single" w:sz="4" w:space="0" w:color="auto"/>
              <w:left w:val="single" w:sz="4" w:space="0" w:color="auto"/>
              <w:bottom w:val="single" w:sz="4" w:space="0" w:color="auto"/>
              <w:right w:val="single" w:sz="4" w:space="0" w:color="auto"/>
            </w:tcBorders>
          </w:tcPr>
          <w:p w:rsidR="00F25587" w:rsidRPr="0023452E" w:rsidRDefault="00F25587" w:rsidP="00C3030A">
            <w:pPr>
              <w:pStyle w:val="ListParagraph"/>
              <w:numPr>
                <w:ilvl w:val="0"/>
                <w:numId w:val="12"/>
              </w:numPr>
              <w:jc w:val="both"/>
              <w:rPr>
                <w:rFonts w:ascii="Gill Sans MT" w:hAnsi="Gill Sans MT" w:cstheme="minorHAnsi"/>
                <w:sz w:val="22"/>
                <w:szCs w:val="22"/>
              </w:rPr>
            </w:pPr>
            <w:r w:rsidRPr="0023452E">
              <w:rPr>
                <w:rFonts w:ascii="Gill Sans MT" w:hAnsi="Gill Sans MT" w:cstheme="minorHAnsi"/>
                <w:sz w:val="22"/>
                <w:szCs w:val="22"/>
              </w:rPr>
              <w:t xml:space="preserve">Save the Children </w:t>
            </w:r>
            <w:r>
              <w:rPr>
                <w:rFonts w:ascii="Gill Sans MT" w:hAnsi="Gill Sans MT" w:cstheme="minorHAnsi"/>
                <w:sz w:val="22"/>
                <w:szCs w:val="22"/>
              </w:rPr>
              <w:t xml:space="preserve">in </w:t>
            </w:r>
            <w:r w:rsidRPr="0023452E">
              <w:rPr>
                <w:rFonts w:ascii="Gill Sans MT" w:hAnsi="Gill Sans MT" w:cstheme="minorHAnsi"/>
                <w:sz w:val="22"/>
                <w:szCs w:val="22"/>
              </w:rPr>
              <w:t>Senegal has conducted an in-depth analysis of obstacles to access to basic education for boys and girls in urban contexts.</w:t>
            </w:r>
          </w:p>
          <w:p w:rsidR="00F25587" w:rsidRPr="006D4D22" w:rsidRDefault="00F25587" w:rsidP="00C3030A">
            <w:pPr>
              <w:pStyle w:val="ListParagraph"/>
              <w:numPr>
                <w:ilvl w:val="0"/>
                <w:numId w:val="12"/>
              </w:numPr>
              <w:jc w:val="both"/>
              <w:rPr>
                <w:rFonts w:ascii="Gill Sans MT" w:hAnsi="Gill Sans MT" w:cstheme="minorHAnsi"/>
                <w:sz w:val="22"/>
                <w:szCs w:val="22"/>
              </w:rPr>
            </w:pPr>
            <w:r w:rsidRPr="006D4D22">
              <w:rPr>
                <w:rFonts w:ascii="Gill Sans MT" w:hAnsi="Gill Sans MT" w:cstheme="minorHAnsi"/>
                <w:sz w:val="22"/>
                <w:szCs w:val="22"/>
              </w:rPr>
              <w:t xml:space="preserve">Save the Children has engaged in basic education </w:t>
            </w:r>
            <w:proofErr w:type="spellStart"/>
            <w:r w:rsidRPr="006D4D22">
              <w:rPr>
                <w:rFonts w:ascii="Gill Sans MT" w:hAnsi="Gill Sans MT" w:cstheme="minorHAnsi"/>
                <w:sz w:val="22"/>
                <w:szCs w:val="22"/>
              </w:rPr>
              <w:t>fora</w:t>
            </w:r>
            <w:proofErr w:type="spellEnd"/>
            <w:r w:rsidRPr="006D4D22">
              <w:rPr>
                <w:rFonts w:ascii="Gill Sans MT" w:hAnsi="Gill Sans MT" w:cstheme="minorHAnsi"/>
                <w:sz w:val="22"/>
                <w:szCs w:val="22"/>
              </w:rPr>
              <w:t xml:space="preserve">, including the Education Sector Working group, on a regular basis </w:t>
            </w:r>
          </w:p>
          <w:p w:rsidR="00F25587" w:rsidRPr="00D33A7D" w:rsidRDefault="00F25587" w:rsidP="00C3030A">
            <w:pPr>
              <w:pStyle w:val="ListParagraph"/>
              <w:numPr>
                <w:ilvl w:val="0"/>
                <w:numId w:val="12"/>
              </w:numPr>
              <w:jc w:val="both"/>
              <w:rPr>
                <w:rFonts w:ascii="Gill Sans MT" w:hAnsi="Gill Sans MT" w:cstheme="minorHAnsi"/>
                <w:sz w:val="22"/>
                <w:szCs w:val="22"/>
              </w:rPr>
            </w:pPr>
            <w:r w:rsidRPr="0023452E">
              <w:rPr>
                <w:rFonts w:ascii="Gill Sans MT" w:hAnsi="Gill Sans MT" w:cstheme="minorHAnsi"/>
                <w:sz w:val="22"/>
                <w:szCs w:val="22"/>
              </w:rPr>
              <w:t>Save the Children has conducted at least one internal workshop on incorporating learning outcomes into programming.</w:t>
            </w:r>
            <w:r w:rsidRPr="00D33A7D">
              <w:rPr>
                <w:rFonts w:ascii="Gill Sans MT" w:hAnsi="Gill Sans MT" w:cstheme="minorHAnsi"/>
                <w:sz w:val="22"/>
                <w:szCs w:val="22"/>
              </w:rPr>
              <w:t xml:space="preserve"> </w:t>
            </w:r>
          </w:p>
        </w:tc>
      </w:tr>
      <w:tr w:rsidR="00F25587" w:rsidRPr="00C749F3" w:rsidTr="0069185E">
        <w:tc>
          <w:tcPr>
            <w:tcW w:w="1476" w:type="dxa"/>
            <w:tcBorders>
              <w:top w:val="single" w:sz="4" w:space="0" w:color="auto"/>
              <w:left w:val="single" w:sz="4" w:space="0" w:color="auto"/>
              <w:bottom w:val="single" w:sz="4" w:space="0" w:color="auto"/>
              <w:right w:val="single" w:sz="4" w:space="0" w:color="auto"/>
            </w:tcBorders>
          </w:tcPr>
          <w:p w:rsidR="00F25587" w:rsidRPr="005E477E" w:rsidRDefault="00F25587" w:rsidP="0069185E">
            <w:pPr>
              <w:jc w:val="both"/>
              <w:rPr>
                <w:rFonts w:ascii="Gill Sans MT" w:hAnsi="Gill Sans MT" w:cstheme="minorHAnsi"/>
                <w:b/>
                <w:sz w:val="22"/>
                <w:szCs w:val="22"/>
                <w:lang w:val="fr-SN"/>
              </w:rPr>
            </w:pPr>
            <w:r w:rsidRPr="0023452E">
              <w:rPr>
                <w:rFonts w:ascii="Gill Sans MT" w:hAnsi="Gill Sans MT" w:cstheme="minorHAnsi"/>
                <w:b/>
                <w:sz w:val="22"/>
                <w:szCs w:val="22"/>
                <w:lang w:val="fr-SN"/>
              </w:rPr>
              <w:t>Adolescent non-</w:t>
            </w:r>
            <w:proofErr w:type="spellStart"/>
            <w:r w:rsidRPr="0023452E">
              <w:rPr>
                <w:rFonts w:ascii="Gill Sans MT" w:hAnsi="Gill Sans MT" w:cstheme="minorHAnsi"/>
                <w:b/>
                <w:sz w:val="22"/>
                <w:szCs w:val="22"/>
                <w:lang w:val="fr-SN"/>
              </w:rPr>
              <w:t>formal</w:t>
            </w:r>
            <w:proofErr w:type="spellEnd"/>
            <w:r w:rsidRPr="0023452E">
              <w:rPr>
                <w:rFonts w:ascii="Gill Sans MT" w:hAnsi="Gill Sans MT" w:cstheme="minorHAnsi"/>
                <w:b/>
                <w:sz w:val="22"/>
                <w:szCs w:val="22"/>
                <w:lang w:val="fr-SN"/>
              </w:rPr>
              <w:t xml:space="preserve"> </w:t>
            </w:r>
            <w:proofErr w:type="spellStart"/>
            <w:r w:rsidRPr="0023452E">
              <w:rPr>
                <w:rFonts w:ascii="Gill Sans MT" w:hAnsi="Gill Sans MT" w:cstheme="minorHAnsi"/>
                <w:b/>
                <w:sz w:val="22"/>
                <w:szCs w:val="22"/>
                <w:lang w:val="fr-SN"/>
              </w:rPr>
              <w:t>education</w:t>
            </w:r>
            <w:proofErr w:type="spellEnd"/>
            <w:r w:rsidRPr="0023452E">
              <w:rPr>
                <w:rFonts w:ascii="Gill Sans MT" w:hAnsi="Gill Sans MT" w:cstheme="minorHAnsi"/>
                <w:b/>
                <w:sz w:val="22"/>
                <w:szCs w:val="22"/>
                <w:lang w:val="fr-SN"/>
              </w:rPr>
              <w:t xml:space="preserve"> /  initiatives</w:t>
            </w:r>
            <w:r>
              <w:rPr>
                <w:rFonts w:ascii="Gill Sans MT" w:hAnsi="Gill Sans MT" w:cstheme="minorHAnsi"/>
                <w:b/>
                <w:sz w:val="22"/>
                <w:szCs w:val="22"/>
                <w:lang w:val="fr-SN"/>
              </w:rPr>
              <w:t xml:space="preserve"> </w:t>
            </w:r>
            <w:r w:rsidRPr="005E477E">
              <w:rPr>
                <w:rFonts w:ascii="Gill Sans MT" w:hAnsi="Gill Sans MT" w:cstheme="minorHAnsi"/>
                <w:sz w:val="22"/>
                <w:szCs w:val="22"/>
                <w:lang w:val="fr-SN"/>
              </w:rPr>
              <w:t>(03</w:t>
            </w:r>
            <w:r w:rsidRPr="00DD67F5">
              <w:rPr>
                <w:rFonts w:ascii="Gill Sans MT" w:hAnsi="Gill Sans MT" w:cstheme="minorHAnsi"/>
                <w:sz w:val="22"/>
                <w:szCs w:val="22"/>
                <w:lang w:val="fr-SN"/>
              </w:rPr>
              <w:t>)</w:t>
            </w:r>
          </w:p>
        </w:tc>
        <w:tc>
          <w:tcPr>
            <w:tcW w:w="3519" w:type="dxa"/>
            <w:tcBorders>
              <w:top w:val="single" w:sz="4" w:space="0" w:color="auto"/>
              <w:left w:val="single" w:sz="4" w:space="0" w:color="auto"/>
              <w:bottom w:val="single" w:sz="4" w:space="0" w:color="auto"/>
              <w:right w:val="single" w:sz="4" w:space="0" w:color="auto"/>
            </w:tcBorders>
          </w:tcPr>
          <w:p w:rsidR="00F25587" w:rsidRPr="0023452E" w:rsidRDefault="00F25587" w:rsidP="0069185E">
            <w:pPr>
              <w:jc w:val="both"/>
              <w:rPr>
                <w:rFonts w:ascii="Gill Sans MT" w:hAnsi="Gill Sans MT" w:cstheme="minorHAnsi"/>
                <w:sz w:val="22"/>
                <w:szCs w:val="22"/>
              </w:rPr>
            </w:pPr>
            <w:r w:rsidRPr="0023452E">
              <w:rPr>
                <w:rFonts w:ascii="Gill Sans MT" w:hAnsi="Gill Sans MT" w:cstheme="minorHAnsi"/>
                <w:sz w:val="22"/>
                <w:szCs w:val="22"/>
              </w:rPr>
              <w:t>Save the Children is positioned to advocate for and implement programming designed to increase access to high quality non-formal education programmes for adolescent boys and girls in rural and urban settings.</w:t>
            </w:r>
          </w:p>
        </w:tc>
        <w:tc>
          <w:tcPr>
            <w:tcW w:w="4746" w:type="dxa"/>
            <w:tcBorders>
              <w:top w:val="single" w:sz="4" w:space="0" w:color="auto"/>
              <w:left w:val="single" w:sz="4" w:space="0" w:color="auto"/>
              <w:bottom w:val="single" w:sz="4" w:space="0" w:color="auto"/>
              <w:right w:val="single" w:sz="4" w:space="0" w:color="auto"/>
            </w:tcBorders>
          </w:tcPr>
          <w:p w:rsidR="00F25587" w:rsidRPr="0023452E" w:rsidRDefault="00F25587" w:rsidP="00C3030A">
            <w:pPr>
              <w:pStyle w:val="ListParagraph"/>
              <w:numPr>
                <w:ilvl w:val="0"/>
                <w:numId w:val="13"/>
              </w:numPr>
              <w:jc w:val="both"/>
              <w:rPr>
                <w:rFonts w:ascii="Gill Sans MT" w:hAnsi="Gill Sans MT" w:cstheme="minorHAnsi"/>
                <w:sz w:val="22"/>
                <w:szCs w:val="22"/>
              </w:rPr>
            </w:pPr>
            <w:r w:rsidRPr="0023452E">
              <w:rPr>
                <w:rFonts w:ascii="Gill Sans MT" w:hAnsi="Gill Sans MT" w:cstheme="minorHAnsi"/>
                <w:sz w:val="22"/>
                <w:szCs w:val="22"/>
              </w:rPr>
              <w:t xml:space="preserve">Save the Children </w:t>
            </w:r>
            <w:r>
              <w:rPr>
                <w:rFonts w:ascii="Gill Sans MT" w:hAnsi="Gill Sans MT" w:cstheme="minorHAnsi"/>
                <w:sz w:val="22"/>
                <w:szCs w:val="22"/>
              </w:rPr>
              <w:t xml:space="preserve">in </w:t>
            </w:r>
            <w:r w:rsidRPr="0023452E">
              <w:rPr>
                <w:rFonts w:ascii="Gill Sans MT" w:hAnsi="Gill Sans MT" w:cstheme="minorHAnsi"/>
                <w:sz w:val="22"/>
                <w:szCs w:val="22"/>
              </w:rPr>
              <w:t xml:space="preserve">Senegal has identified </w:t>
            </w:r>
            <w:r>
              <w:rPr>
                <w:rFonts w:ascii="Gill Sans MT" w:hAnsi="Gill Sans MT" w:cstheme="minorHAnsi"/>
                <w:sz w:val="22"/>
                <w:szCs w:val="22"/>
              </w:rPr>
              <w:t xml:space="preserve">a strategy with priority </w:t>
            </w:r>
            <w:r w:rsidRPr="0023452E">
              <w:rPr>
                <w:rFonts w:ascii="Gill Sans MT" w:hAnsi="Gill Sans MT" w:cstheme="minorHAnsi"/>
                <w:sz w:val="22"/>
                <w:szCs w:val="22"/>
              </w:rPr>
              <w:t>action</w:t>
            </w:r>
            <w:r>
              <w:rPr>
                <w:rFonts w:ascii="Gill Sans MT" w:hAnsi="Gill Sans MT" w:cstheme="minorHAnsi"/>
                <w:sz w:val="22"/>
                <w:szCs w:val="22"/>
              </w:rPr>
              <w:t>s</w:t>
            </w:r>
            <w:r w:rsidRPr="0023452E">
              <w:rPr>
                <w:rFonts w:ascii="Gill Sans MT" w:hAnsi="Gill Sans MT" w:cstheme="minorHAnsi"/>
                <w:sz w:val="22"/>
                <w:szCs w:val="22"/>
              </w:rPr>
              <w:t xml:space="preserve"> for adolescents based on existing needs and priorities for adolescent boys and girls and their families.</w:t>
            </w:r>
            <w:r>
              <w:rPr>
                <w:rFonts w:ascii="Gill Sans MT" w:hAnsi="Gill Sans MT" w:cstheme="minorHAnsi"/>
                <w:sz w:val="22"/>
                <w:szCs w:val="22"/>
              </w:rPr>
              <w:t xml:space="preserve"> </w:t>
            </w:r>
          </w:p>
          <w:p w:rsidR="00F25587" w:rsidRPr="0023452E" w:rsidRDefault="00F25587" w:rsidP="00C3030A">
            <w:pPr>
              <w:pStyle w:val="ListParagraph"/>
              <w:numPr>
                <w:ilvl w:val="0"/>
                <w:numId w:val="13"/>
              </w:numPr>
              <w:jc w:val="both"/>
              <w:rPr>
                <w:rFonts w:ascii="Gill Sans MT" w:hAnsi="Gill Sans MT" w:cstheme="minorHAnsi"/>
                <w:sz w:val="22"/>
                <w:szCs w:val="22"/>
              </w:rPr>
            </w:pPr>
            <w:r w:rsidRPr="0023452E">
              <w:rPr>
                <w:rFonts w:ascii="Gill Sans MT" w:hAnsi="Gill Sans MT" w:cstheme="minorHAnsi"/>
                <w:sz w:val="22"/>
                <w:szCs w:val="22"/>
              </w:rPr>
              <w:t>Save the Children has engaged with other actors in adolescent education and identified partners for programme implementation.</w:t>
            </w:r>
          </w:p>
          <w:p w:rsidR="00F25587" w:rsidRPr="0023452E" w:rsidRDefault="00F25587" w:rsidP="00C3030A">
            <w:pPr>
              <w:pStyle w:val="ListParagraph"/>
              <w:numPr>
                <w:ilvl w:val="0"/>
                <w:numId w:val="13"/>
              </w:numPr>
              <w:jc w:val="both"/>
              <w:rPr>
                <w:rFonts w:ascii="Gill Sans MT" w:hAnsi="Gill Sans MT" w:cstheme="minorHAnsi"/>
                <w:sz w:val="22"/>
                <w:szCs w:val="22"/>
              </w:rPr>
            </w:pPr>
            <w:r w:rsidRPr="0023452E">
              <w:rPr>
                <w:rFonts w:ascii="Gill Sans MT" w:hAnsi="Gill Sans MT" w:cstheme="minorHAnsi"/>
                <w:sz w:val="22"/>
                <w:szCs w:val="22"/>
              </w:rPr>
              <w:t>Save the Children has conducted at least one internal workshop on education programming for adolescents.</w:t>
            </w:r>
          </w:p>
        </w:tc>
      </w:tr>
      <w:tr w:rsidR="00F25587" w:rsidRPr="006D30D0" w:rsidTr="0069185E">
        <w:tc>
          <w:tcPr>
            <w:tcW w:w="1476" w:type="dxa"/>
            <w:tcBorders>
              <w:top w:val="single" w:sz="4" w:space="0" w:color="auto"/>
              <w:left w:val="single" w:sz="4" w:space="0" w:color="auto"/>
              <w:bottom w:val="single" w:sz="4" w:space="0" w:color="auto"/>
              <w:right w:val="single" w:sz="4" w:space="0" w:color="auto"/>
            </w:tcBorders>
          </w:tcPr>
          <w:p w:rsidR="00F25587" w:rsidRPr="0023452E" w:rsidRDefault="00F25587" w:rsidP="0069185E">
            <w:pPr>
              <w:jc w:val="both"/>
              <w:rPr>
                <w:rFonts w:ascii="Gill Sans MT" w:hAnsi="Gill Sans MT" w:cstheme="minorHAnsi"/>
                <w:b/>
                <w:sz w:val="22"/>
                <w:szCs w:val="22"/>
              </w:rPr>
            </w:pPr>
            <w:r w:rsidRPr="0023452E">
              <w:rPr>
                <w:rFonts w:ascii="Gill Sans MT" w:hAnsi="Gill Sans MT" w:cstheme="minorHAnsi"/>
                <w:b/>
                <w:sz w:val="22"/>
                <w:szCs w:val="22"/>
              </w:rPr>
              <w:t>School health and nutrition</w:t>
            </w:r>
            <w:r>
              <w:rPr>
                <w:rFonts w:ascii="Gill Sans MT" w:hAnsi="Gill Sans MT" w:cstheme="minorHAnsi"/>
                <w:b/>
                <w:sz w:val="22"/>
                <w:szCs w:val="22"/>
              </w:rPr>
              <w:t xml:space="preserve"> </w:t>
            </w:r>
            <w:r w:rsidRPr="005E477E">
              <w:rPr>
                <w:rFonts w:ascii="Gill Sans MT" w:hAnsi="Gill Sans MT" w:cstheme="minorHAnsi"/>
                <w:sz w:val="22"/>
                <w:szCs w:val="22"/>
              </w:rPr>
              <w:t>(05)</w:t>
            </w:r>
          </w:p>
        </w:tc>
        <w:tc>
          <w:tcPr>
            <w:tcW w:w="3519" w:type="dxa"/>
            <w:tcBorders>
              <w:top w:val="single" w:sz="4" w:space="0" w:color="auto"/>
              <w:left w:val="single" w:sz="4" w:space="0" w:color="auto"/>
              <w:bottom w:val="single" w:sz="4" w:space="0" w:color="auto"/>
              <w:right w:val="single" w:sz="4" w:space="0" w:color="auto"/>
            </w:tcBorders>
          </w:tcPr>
          <w:p w:rsidR="00F25587" w:rsidRPr="0023452E" w:rsidRDefault="00F25587" w:rsidP="0069185E">
            <w:pPr>
              <w:jc w:val="both"/>
              <w:rPr>
                <w:rFonts w:ascii="Gill Sans MT" w:hAnsi="Gill Sans MT" w:cstheme="minorHAnsi"/>
                <w:sz w:val="22"/>
                <w:szCs w:val="22"/>
              </w:rPr>
            </w:pPr>
            <w:r w:rsidRPr="0023452E">
              <w:rPr>
                <w:rFonts w:ascii="Gill Sans MT" w:hAnsi="Gill Sans MT" w:cstheme="minorHAnsi"/>
                <w:sz w:val="22"/>
                <w:szCs w:val="22"/>
              </w:rPr>
              <w:t>Save the Children is position</w:t>
            </w:r>
            <w:r>
              <w:rPr>
                <w:rFonts w:ascii="Gill Sans MT" w:hAnsi="Gill Sans MT" w:cstheme="minorHAnsi"/>
                <w:sz w:val="22"/>
                <w:szCs w:val="22"/>
              </w:rPr>
              <w:t xml:space="preserve">ed to advocate for and </w:t>
            </w:r>
            <w:r w:rsidRPr="0023452E">
              <w:rPr>
                <w:rFonts w:ascii="Gill Sans MT" w:hAnsi="Gill Sans MT" w:cstheme="minorHAnsi"/>
                <w:sz w:val="22"/>
                <w:szCs w:val="22"/>
              </w:rPr>
              <w:t>implement programming designed to ensure that boys and girls in formal and non formal education programmes have access to appropriate and effective health and nutrition interventions.</w:t>
            </w:r>
          </w:p>
        </w:tc>
        <w:tc>
          <w:tcPr>
            <w:tcW w:w="4746" w:type="dxa"/>
            <w:tcBorders>
              <w:top w:val="single" w:sz="4" w:space="0" w:color="auto"/>
              <w:left w:val="single" w:sz="4" w:space="0" w:color="auto"/>
              <w:bottom w:val="single" w:sz="4" w:space="0" w:color="auto"/>
              <w:right w:val="single" w:sz="4" w:space="0" w:color="auto"/>
            </w:tcBorders>
          </w:tcPr>
          <w:p w:rsidR="00F25587" w:rsidRPr="0023452E" w:rsidRDefault="00F25587" w:rsidP="00C3030A">
            <w:pPr>
              <w:pStyle w:val="ListParagraph"/>
              <w:numPr>
                <w:ilvl w:val="0"/>
                <w:numId w:val="14"/>
              </w:numPr>
              <w:jc w:val="both"/>
              <w:rPr>
                <w:rFonts w:ascii="Gill Sans MT" w:hAnsi="Gill Sans MT" w:cstheme="minorHAnsi"/>
                <w:sz w:val="22"/>
                <w:szCs w:val="22"/>
              </w:rPr>
            </w:pPr>
            <w:r w:rsidRPr="0023452E">
              <w:rPr>
                <w:rFonts w:ascii="Gill Sans MT" w:hAnsi="Gill Sans MT" w:cstheme="minorHAnsi"/>
                <w:sz w:val="22"/>
                <w:szCs w:val="22"/>
              </w:rPr>
              <w:t xml:space="preserve">Save the Children </w:t>
            </w:r>
            <w:r>
              <w:rPr>
                <w:rFonts w:ascii="Gill Sans MT" w:hAnsi="Gill Sans MT" w:cstheme="minorHAnsi"/>
                <w:sz w:val="22"/>
                <w:szCs w:val="22"/>
              </w:rPr>
              <w:t xml:space="preserve">in </w:t>
            </w:r>
            <w:r w:rsidRPr="0023452E">
              <w:rPr>
                <w:rFonts w:ascii="Gill Sans MT" w:hAnsi="Gill Sans MT" w:cstheme="minorHAnsi"/>
                <w:sz w:val="22"/>
                <w:szCs w:val="22"/>
              </w:rPr>
              <w:t xml:space="preserve">Senegal has identified </w:t>
            </w:r>
            <w:r w:rsidRPr="006D4D22">
              <w:rPr>
                <w:rFonts w:ascii="Gill Sans MT" w:hAnsi="Gill Sans MT" w:cstheme="minorHAnsi"/>
                <w:sz w:val="22"/>
                <w:szCs w:val="22"/>
              </w:rPr>
              <w:t>principal health and nutrition deficiencies faced by children and adolescents in targeted areas and has developed a</w:t>
            </w:r>
            <w:r>
              <w:rPr>
                <w:rFonts w:ascii="Gill Sans MT" w:hAnsi="Gill Sans MT" w:cstheme="minorHAnsi"/>
                <w:sz w:val="22"/>
                <w:szCs w:val="22"/>
              </w:rPr>
              <w:t xml:space="preserve"> </w:t>
            </w:r>
            <w:r w:rsidRPr="006D4D22">
              <w:rPr>
                <w:rFonts w:ascii="Gill Sans MT" w:hAnsi="Gill Sans MT" w:cstheme="minorHAnsi"/>
                <w:sz w:val="22"/>
                <w:szCs w:val="22"/>
              </w:rPr>
              <w:t>School health and nutrition</w:t>
            </w:r>
            <w:r w:rsidRPr="006D4D22" w:rsidDel="006D4D22">
              <w:rPr>
                <w:rFonts w:ascii="Gill Sans MT" w:hAnsi="Gill Sans MT" w:cstheme="minorHAnsi"/>
                <w:sz w:val="22"/>
                <w:szCs w:val="22"/>
              </w:rPr>
              <w:t xml:space="preserve"> </w:t>
            </w:r>
            <w:r>
              <w:rPr>
                <w:rFonts w:ascii="Gill Sans MT" w:hAnsi="Gill Sans MT" w:cstheme="minorHAnsi"/>
                <w:sz w:val="22"/>
                <w:szCs w:val="22"/>
              </w:rPr>
              <w:t>(</w:t>
            </w:r>
            <w:r w:rsidRPr="006D4D22">
              <w:rPr>
                <w:rFonts w:ascii="Gill Sans MT" w:hAnsi="Gill Sans MT" w:cstheme="minorHAnsi"/>
                <w:sz w:val="22"/>
                <w:szCs w:val="22"/>
              </w:rPr>
              <w:t>SHN</w:t>
            </w:r>
            <w:r>
              <w:rPr>
                <w:rFonts w:ascii="Gill Sans MT" w:hAnsi="Gill Sans MT" w:cstheme="minorHAnsi"/>
                <w:sz w:val="22"/>
                <w:szCs w:val="22"/>
              </w:rPr>
              <w:t>)</w:t>
            </w:r>
            <w:r w:rsidRPr="006D4D22">
              <w:rPr>
                <w:rFonts w:ascii="Gill Sans MT" w:hAnsi="Gill Sans MT" w:cstheme="minorHAnsi"/>
                <w:sz w:val="22"/>
                <w:szCs w:val="22"/>
              </w:rPr>
              <w:t xml:space="preserve"> strategy for addressing those deficiencies.</w:t>
            </w:r>
          </w:p>
          <w:p w:rsidR="00F25587" w:rsidRPr="0023452E" w:rsidRDefault="00F25587" w:rsidP="0069185E">
            <w:pPr>
              <w:pStyle w:val="ListParagraph"/>
              <w:ind w:left="360"/>
              <w:jc w:val="both"/>
              <w:rPr>
                <w:rFonts w:ascii="Gill Sans MT" w:hAnsi="Gill Sans MT" w:cstheme="minorHAnsi"/>
                <w:sz w:val="22"/>
                <w:szCs w:val="22"/>
              </w:rPr>
            </w:pPr>
          </w:p>
        </w:tc>
      </w:tr>
      <w:tr w:rsidR="00F25587" w:rsidRPr="006D30D0" w:rsidTr="0069185E">
        <w:tc>
          <w:tcPr>
            <w:tcW w:w="1476" w:type="dxa"/>
            <w:tcBorders>
              <w:top w:val="single" w:sz="4" w:space="0" w:color="auto"/>
              <w:left w:val="single" w:sz="4" w:space="0" w:color="auto"/>
              <w:bottom w:val="single" w:sz="4" w:space="0" w:color="auto"/>
              <w:right w:val="single" w:sz="4" w:space="0" w:color="auto"/>
            </w:tcBorders>
          </w:tcPr>
          <w:p w:rsidR="00F25587" w:rsidRPr="0023452E" w:rsidRDefault="00F25587" w:rsidP="0069185E">
            <w:pPr>
              <w:jc w:val="both"/>
              <w:rPr>
                <w:rFonts w:ascii="Gill Sans MT" w:hAnsi="Gill Sans MT" w:cstheme="minorHAnsi"/>
                <w:b/>
                <w:sz w:val="22"/>
                <w:szCs w:val="22"/>
              </w:rPr>
            </w:pPr>
            <w:r w:rsidRPr="0023452E">
              <w:rPr>
                <w:rFonts w:ascii="Gill Sans MT" w:hAnsi="Gill Sans MT" w:cstheme="minorHAnsi"/>
                <w:b/>
                <w:sz w:val="22"/>
                <w:szCs w:val="22"/>
              </w:rPr>
              <w:t>Vocational education</w:t>
            </w:r>
            <w:r>
              <w:rPr>
                <w:rFonts w:ascii="Gill Sans MT" w:hAnsi="Gill Sans MT" w:cstheme="minorHAnsi"/>
                <w:b/>
                <w:sz w:val="22"/>
                <w:szCs w:val="22"/>
              </w:rPr>
              <w:t xml:space="preserve"> </w:t>
            </w:r>
            <w:r w:rsidRPr="005E477E">
              <w:rPr>
                <w:rFonts w:ascii="Gill Sans MT" w:hAnsi="Gill Sans MT" w:cstheme="minorHAnsi"/>
                <w:sz w:val="22"/>
                <w:szCs w:val="22"/>
              </w:rPr>
              <w:t>(06)</w:t>
            </w:r>
          </w:p>
        </w:tc>
        <w:tc>
          <w:tcPr>
            <w:tcW w:w="3519" w:type="dxa"/>
            <w:tcBorders>
              <w:top w:val="single" w:sz="4" w:space="0" w:color="auto"/>
              <w:left w:val="single" w:sz="4" w:space="0" w:color="auto"/>
              <w:bottom w:val="single" w:sz="4" w:space="0" w:color="auto"/>
              <w:right w:val="single" w:sz="4" w:space="0" w:color="auto"/>
            </w:tcBorders>
          </w:tcPr>
          <w:p w:rsidR="00F25587" w:rsidRPr="0023452E" w:rsidRDefault="00F25587" w:rsidP="0069185E">
            <w:pPr>
              <w:jc w:val="both"/>
              <w:rPr>
                <w:rFonts w:ascii="Gill Sans MT" w:hAnsi="Gill Sans MT" w:cstheme="minorHAnsi"/>
                <w:sz w:val="22"/>
                <w:szCs w:val="22"/>
              </w:rPr>
            </w:pPr>
            <w:r w:rsidRPr="0023452E">
              <w:rPr>
                <w:rFonts w:ascii="Gill Sans MT" w:hAnsi="Gill Sans MT" w:cstheme="minorHAnsi"/>
                <w:sz w:val="22"/>
                <w:szCs w:val="22"/>
              </w:rPr>
              <w:t>Save the Children is position</w:t>
            </w:r>
            <w:r>
              <w:rPr>
                <w:rFonts w:ascii="Gill Sans MT" w:hAnsi="Gill Sans MT" w:cstheme="minorHAnsi"/>
                <w:sz w:val="22"/>
                <w:szCs w:val="22"/>
              </w:rPr>
              <w:t xml:space="preserve">ed to advocate for and </w:t>
            </w:r>
            <w:r w:rsidRPr="0023452E">
              <w:rPr>
                <w:rFonts w:ascii="Gill Sans MT" w:hAnsi="Gill Sans MT" w:cstheme="minorHAnsi"/>
                <w:sz w:val="22"/>
                <w:szCs w:val="22"/>
              </w:rPr>
              <w:t>implement programmes designed to increase access to high quality vocational training for boys and girls in urban contexts.</w:t>
            </w:r>
          </w:p>
        </w:tc>
        <w:tc>
          <w:tcPr>
            <w:tcW w:w="4746" w:type="dxa"/>
            <w:tcBorders>
              <w:top w:val="single" w:sz="4" w:space="0" w:color="auto"/>
              <w:left w:val="single" w:sz="4" w:space="0" w:color="auto"/>
              <w:bottom w:val="single" w:sz="4" w:space="0" w:color="auto"/>
              <w:right w:val="single" w:sz="4" w:space="0" w:color="auto"/>
            </w:tcBorders>
          </w:tcPr>
          <w:p w:rsidR="00F25587" w:rsidRPr="0023452E" w:rsidRDefault="00F25587" w:rsidP="00C3030A">
            <w:pPr>
              <w:pStyle w:val="ListParagraph"/>
              <w:numPr>
                <w:ilvl w:val="0"/>
                <w:numId w:val="15"/>
              </w:numPr>
              <w:jc w:val="both"/>
              <w:rPr>
                <w:rFonts w:ascii="Gill Sans MT" w:hAnsi="Gill Sans MT" w:cstheme="minorHAnsi"/>
                <w:sz w:val="22"/>
                <w:szCs w:val="22"/>
              </w:rPr>
            </w:pPr>
            <w:r w:rsidRPr="0023452E">
              <w:rPr>
                <w:rFonts w:ascii="Gill Sans MT" w:hAnsi="Gill Sans MT" w:cstheme="minorHAnsi"/>
                <w:sz w:val="22"/>
                <w:szCs w:val="22"/>
              </w:rPr>
              <w:t xml:space="preserve">Save the Children </w:t>
            </w:r>
            <w:r>
              <w:rPr>
                <w:rFonts w:ascii="Gill Sans MT" w:hAnsi="Gill Sans MT" w:cstheme="minorHAnsi"/>
                <w:sz w:val="22"/>
                <w:szCs w:val="22"/>
              </w:rPr>
              <w:t xml:space="preserve">in </w:t>
            </w:r>
            <w:r w:rsidRPr="0023452E">
              <w:rPr>
                <w:rFonts w:ascii="Gill Sans MT" w:hAnsi="Gill Sans MT" w:cstheme="minorHAnsi"/>
                <w:sz w:val="22"/>
                <w:szCs w:val="22"/>
              </w:rPr>
              <w:t>Senegal has conducted an in-depth analysis of existing vocational training opportunities for adolescent boys and girls in targeted urban communities, as well as substantive market analysis.</w:t>
            </w:r>
          </w:p>
        </w:tc>
      </w:tr>
    </w:tbl>
    <w:p w:rsidR="00F25587" w:rsidRDefault="00F25587" w:rsidP="00F25587">
      <w:pPr>
        <w:jc w:val="both"/>
        <w:rPr>
          <w:rFonts w:ascii="Gill Sans MT" w:hAnsi="Gill Sans MT" w:cstheme="minorHAnsi"/>
          <w:b/>
          <w:u w:val="single"/>
        </w:rPr>
      </w:pPr>
    </w:p>
    <w:p w:rsidR="00F25587" w:rsidRDefault="00F25587" w:rsidP="00F25587">
      <w:pPr>
        <w:rPr>
          <w:rFonts w:ascii="Gill Sans MT" w:hAnsi="Gill Sans MT"/>
          <w:b/>
        </w:rPr>
      </w:pPr>
      <w:r>
        <w:rPr>
          <w:rFonts w:ascii="Gill Sans MT" w:hAnsi="Gill Sans MT"/>
          <w:b/>
        </w:rPr>
        <w:br w:type="page"/>
      </w:r>
    </w:p>
    <w:p w:rsidR="00F25587" w:rsidRDefault="00F25587" w:rsidP="00F25587">
      <w:pPr>
        <w:rPr>
          <w:rFonts w:ascii="Gill Sans MT" w:hAnsi="Gill Sans MT"/>
          <w:b/>
        </w:rPr>
      </w:pPr>
      <w:r>
        <w:rPr>
          <w:rFonts w:ascii="Gill Sans MT" w:hAnsi="Gill Sans MT"/>
          <w:b/>
        </w:rPr>
        <w:lastRenderedPageBreak/>
        <w:t xml:space="preserve">Health </w:t>
      </w:r>
      <w:r w:rsidRPr="00855C38">
        <w:rPr>
          <w:rFonts w:ascii="Gill Sans MT" w:hAnsi="Gill Sans MT"/>
          <w:b/>
        </w:rPr>
        <w:t xml:space="preserve">– </w:t>
      </w:r>
    </w:p>
    <w:p w:rsidR="00F25587" w:rsidRPr="002734FC" w:rsidRDefault="00F25587" w:rsidP="00F25587">
      <w:pPr>
        <w:rPr>
          <w:rFonts w:ascii="Gill Sans MT" w:hAnsi="Gill Sans MT"/>
        </w:rPr>
      </w:pPr>
    </w:p>
    <w:tbl>
      <w:tblPr>
        <w:tblW w:w="97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9"/>
        <w:gridCol w:w="3519"/>
        <w:gridCol w:w="4743"/>
      </w:tblGrid>
      <w:tr w:rsidR="00F25587" w:rsidRPr="006D30D0" w:rsidTr="0069185E">
        <w:tc>
          <w:tcPr>
            <w:tcW w:w="1479" w:type="dxa"/>
          </w:tcPr>
          <w:p w:rsidR="00F25587" w:rsidRPr="00D06E41" w:rsidRDefault="00F25587" w:rsidP="0069185E">
            <w:pPr>
              <w:jc w:val="both"/>
              <w:rPr>
                <w:rFonts w:ascii="Gill Sans MT" w:hAnsi="Gill Sans MT" w:cstheme="minorHAnsi"/>
                <w:b/>
                <w:sz w:val="22"/>
                <w:szCs w:val="22"/>
              </w:rPr>
            </w:pPr>
            <w:r w:rsidRPr="00D06E41">
              <w:rPr>
                <w:rFonts w:ascii="Gill Sans MT" w:hAnsi="Gill Sans MT" w:cstheme="minorHAnsi"/>
                <w:b/>
                <w:sz w:val="22"/>
                <w:szCs w:val="22"/>
              </w:rPr>
              <w:t>Subtheme</w:t>
            </w:r>
          </w:p>
        </w:tc>
        <w:tc>
          <w:tcPr>
            <w:tcW w:w="3519" w:type="dxa"/>
          </w:tcPr>
          <w:p w:rsidR="00F25587" w:rsidRPr="00D06E41" w:rsidRDefault="00F25587" w:rsidP="0069185E">
            <w:pPr>
              <w:jc w:val="both"/>
              <w:rPr>
                <w:rFonts w:ascii="Gill Sans MT" w:hAnsi="Gill Sans MT" w:cstheme="minorHAnsi"/>
                <w:b/>
                <w:sz w:val="22"/>
                <w:szCs w:val="22"/>
              </w:rPr>
            </w:pPr>
            <w:r w:rsidRPr="00D06E41">
              <w:rPr>
                <w:rFonts w:ascii="Gill Sans MT" w:hAnsi="Gill Sans MT" w:cstheme="minorHAnsi"/>
                <w:b/>
                <w:sz w:val="22"/>
                <w:szCs w:val="22"/>
              </w:rPr>
              <w:t>Planned objective</w:t>
            </w:r>
            <w:r>
              <w:rPr>
                <w:rFonts w:ascii="Gill Sans MT" w:hAnsi="Gill Sans MT" w:cstheme="minorHAnsi"/>
                <w:b/>
                <w:sz w:val="22"/>
                <w:szCs w:val="22"/>
              </w:rPr>
              <w:t xml:space="preserve"> </w:t>
            </w:r>
            <w:r w:rsidRPr="00B300B9">
              <w:rPr>
                <w:rFonts w:ascii="Gill Sans MT" w:hAnsi="Gill Sans MT" w:cstheme="minorHAnsi"/>
                <w:sz w:val="20"/>
                <w:szCs w:val="20"/>
              </w:rPr>
              <w:t xml:space="preserve">(from CSP or </w:t>
            </w:r>
            <w:r>
              <w:rPr>
                <w:rFonts w:ascii="Gill Sans MT" w:hAnsi="Gill Sans MT" w:cstheme="minorHAnsi"/>
                <w:sz w:val="20"/>
                <w:szCs w:val="20"/>
              </w:rPr>
              <w:t xml:space="preserve">humanitarian </w:t>
            </w:r>
            <w:r w:rsidRPr="00B300B9">
              <w:rPr>
                <w:rFonts w:ascii="Gill Sans MT" w:hAnsi="Gill Sans MT" w:cstheme="minorHAnsi"/>
                <w:sz w:val="20"/>
                <w:szCs w:val="20"/>
              </w:rPr>
              <w:t>respons</w:t>
            </w:r>
            <w:r>
              <w:rPr>
                <w:rFonts w:ascii="Gill Sans MT" w:hAnsi="Gill Sans MT" w:cstheme="minorHAnsi"/>
                <w:sz w:val="20"/>
                <w:szCs w:val="20"/>
              </w:rPr>
              <w:t>e</w:t>
            </w:r>
            <w:r w:rsidRPr="00B300B9">
              <w:rPr>
                <w:rFonts w:ascii="Gill Sans MT" w:hAnsi="Gill Sans MT" w:cstheme="minorHAnsi"/>
                <w:sz w:val="20"/>
                <w:szCs w:val="20"/>
              </w:rPr>
              <w:t xml:space="preserve"> strategy)</w:t>
            </w:r>
          </w:p>
        </w:tc>
        <w:tc>
          <w:tcPr>
            <w:tcW w:w="4743" w:type="dxa"/>
          </w:tcPr>
          <w:p w:rsidR="00F25587" w:rsidRPr="00D06E41" w:rsidRDefault="00F25587" w:rsidP="0069185E">
            <w:pPr>
              <w:jc w:val="both"/>
              <w:rPr>
                <w:rFonts w:ascii="Gill Sans MT" w:hAnsi="Gill Sans MT" w:cstheme="minorHAnsi"/>
                <w:b/>
                <w:sz w:val="22"/>
                <w:szCs w:val="22"/>
              </w:rPr>
            </w:pPr>
            <w:r>
              <w:rPr>
                <w:rFonts w:ascii="Gill Sans MT" w:hAnsi="Gill Sans MT" w:cstheme="minorHAnsi"/>
                <w:b/>
                <w:sz w:val="22"/>
                <w:szCs w:val="22"/>
              </w:rPr>
              <w:t>Expected results for next year</w:t>
            </w:r>
          </w:p>
        </w:tc>
      </w:tr>
      <w:tr w:rsidR="00F25587" w:rsidRPr="00515693" w:rsidTr="0069185E">
        <w:trPr>
          <w:trHeight w:val="439"/>
        </w:trPr>
        <w:tc>
          <w:tcPr>
            <w:tcW w:w="1479" w:type="dxa"/>
          </w:tcPr>
          <w:p w:rsidR="00F25587" w:rsidRDefault="00F25587" w:rsidP="0069185E">
            <w:pPr>
              <w:jc w:val="both"/>
              <w:rPr>
                <w:rFonts w:ascii="Gill Sans MT" w:hAnsi="Gill Sans MT" w:cs="Calibri"/>
                <w:b/>
                <w:sz w:val="22"/>
                <w:szCs w:val="22"/>
              </w:rPr>
            </w:pPr>
            <w:r w:rsidRPr="00EA0209">
              <w:rPr>
                <w:rFonts w:ascii="Gill Sans MT" w:hAnsi="Gill Sans MT" w:cs="Calibri"/>
                <w:b/>
                <w:sz w:val="22"/>
                <w:szCs w:val="22"/>
              </w:rPr>
              <w:t>Maternal and newborn health and Child health</w:t>
            </w:r>
          </w:p>
          <w:p w:rsidR="00F25587" w:rsidRPr="000F0815" w:rsidRDefault="00F25587" w:rsidP="0069185E">
            <w:pPr>
              <w:jc w:val="both"/>
              <w:rPr>
                <w:rFonts w:ascii="Gill Sans MT" w:hAnsi="Gill Sans MT" w:cs="Calibri"/>
                <w:sz w:val="22"/>
                <w:szCs w:val="22"/>
              </w:rPr>
            </w:pPr>
            <w:r w:rsidRPr="000F0815">
              <w:rPr>
                <w:rFonts w:ascii="Gill Sans MT" w:hAnsi="Gill Sans MT" w:cs="Calibri"/>
                <w:sz w:val="22"/>
                <w:szCs w:val="22"/>
              </w:rPr>
              <w:t xml:space="preserve">(08 and 09) </w:t>
            </w:r>
          </w:p>
        </w:tc>
        <w:tc>
          <w:tcPr>
            <w:tcW w:w="3519" w:type="dxa"/>
          </w:tcPr>
          <w:p w:rsidR="00F25587" w:rsidRDefault="00F25587" w:rsidP="0069185E">
            <w:pPr>
              <w:jc w:val="both"/>
              <w:rPr>
                <w:rFonts w:ascii="Gill Sans MT" w:hAnsi="Gill Sans MT" w:cs="Calibri"/>
                <w:sz w:val="22"/>
                <w:szCs w:val="22"/>
              </w:rPr>
            </w:pPr>
            <w:r w:rsidRPr="00F3457D">
              <w:rPr>
                <w:rFonts w:ascii="Gill Sans MT" w:hAnsi="Gill Sans MT" w:cs="Calibri"/>
                <w:sz w:val="22"/>
                <w:szCs w:val="22"/>
              </w:rPr>
              <w:t>Improve quality and access to community and government primary health care, reproductive and maternal child services of 60,000 children less than five years and 89</w:t>
            </w:r>
            <w:r>
              <w:rPr>
                <w:rFonts w:ascii="Gill Sans MT" w:hAnsi="Gill Sans MT" w:cs="Calibri"/>
                <w:sz w:val="22"/>
                <w:szCs w:val="22"/>
              </w:rPr>
              <w:t>,</w:t>
            </w:r>
            <w:r w:rsidRPr="00F3457D">
              <w:rPr>
                <w:rFonts w:ascii="Gill Sans MT" w:hAnsi="Gill Sans MT" w:cs="Calibri"/>
                <w:sz w:val="22"/>
                <w:szCs w:val="22"/>
              </w:rPr>
              <w:t>269 women in target regions.</w:t>
            </w:r>
          </w:p>
          <w:p w:rsidR="00F25587" w:rsidRPr="00F3457D" w:rsidRDefault="00F25587" w:rsidP="0069185E">
            <w:pPr>
              <w:jc w:val="both"/>
              <w:rPr>
                <w:rFonts w:ascii="Gill Sans MT" w:hAnsi="Gill Sans MT" w:cs="Calibri"/>
                <w:sz w:val="22"/>
                <w:szCs w:val="22"/>
              </w:rPr>
            </w:pPr>
          </w:p>
        </w:tc>
        <w:tc>
          <w:tcPr>
            <w:tcW w:w="4743" w:type="dxa"/>
          </w:tcPr>
          <w:p w:rsidR="00F25587" w:rsidRPr="00F3457D" w:rsidRDefault="00F25587" w:rsidP="00C3030A">
            <w:pPr>
              <w:pStyle w:val="ListParagraph"/>
              <w:numPr>
                <w:ilvl w:val="0"/>
                <w:numId w:val="16"/>
              </w:numPr>
              <w:jc w:val="both"/>
              <w:rPr>
                <w:rFonts w:ascii="Gill Sans MT" w:hAnsi="Gill Sans MT" w:cs="Calibri"/>
                <w:sz w:val="22"/>
                <w:szCs w:val="22"/>
              </w:rPr>
            </w:pPr>
            <w:r>
              <w:rPr>
                <w:rFonts w:ascii="Gill Sans MT" w:hAnsi="Gill Sans MT" w:cs="Calibri"/>
                <w:sz w:val="22"/>
                <w:szCs w:val="22"/>
              </w:rPr>
              <w:t>130 h</w:t>
            </w:r>
            <w:r w:rsidRPr="00F3457D">
              <w:rPr>
                <w:rFonts w:ascii="Gill Sans MT" w:hAnsi="Gill Sans MT" w:cs="Calibri"/>
                <w:sz w:val="22"/>
                <w:szCs w:val="22"/>
              </w:rPr>
              <w:t xml:space="preserve">ealth workers </w:t>
            </w:r>
            <w:r>
              <w:rPr>
                <w:rFonts w:ascii="Gill Sans MT" w:hAnsi="Gill Sans MT" w:cs="Calibri"/>
                <w:sz w:val="22"/>
                <w:szCs w:val="22"/>
              </w:rPr>
              <w:t xml:space="preserve">in 4 districts of Fatick have strengthened their </w:t>
            </w:r>
            <w:r w:rsidRPr="00F3457D">
              <w:rPr>
                <w:rFonts w:ascii="Gill Sans MT" w:hAnsi="Gill Sans MT" w:cs="Calibri"/>
                <w:sz w:val="22"/>
                <w:szCs w:val="22"/>
              </w:rPr>
              <w:t>skills and abilities to give improved quality care to children and women</w:t>
            </w:r>
          </w:p>
          <w:p w:rsidR="00F25587" w:rsidRPr="00F3457D" w:rsidRDefault="00F25587" w:rsidP="00C3030A">
            <w:pPr>
              <w:pStyle w:val="ListParagraph"/>
              <w:numPr>
                <w:ilvl w:val="0"/>
                <w:numId w:val="16"/>
              </w:numPr>
              <w:jc w:val="both"/>
              <w:rPr>
                <w:rFonts w:ascii="Gill Sans MT" w:hAnsi="Gill Sans MT" w:cs="Calibri"/>
                <w:sz w:val="22"/>
                <w:szCs w:val="22"/>
              </w:rPr>
            </w:pPr>
            <w:r>
              <w:rPr>
                <w:rFonts w:ascii="Gill Sans MT" w:hAnsi="Gill Sans MT" w:cs="Calibri"/>
                <w:sz w:val="22"/>
                <w:szCs w:val="22"/>
              </w:rPr>
              <w:t>R</w:t>
            </w:r>
            <w:r w:rsidRPr="00F3457D">
              <w:rPr>
                <w:rFonts w:ascii="Gill Sans MT" w:hAnsi="Gill Sans MT" w:cs="Calibri"/>
                <w:sz w:val="22"/>
                <w:szCs w:val="22"/>
              </w:rPr>
              <w:t xml:space="preserve">eferral health structures </w:t>
            </w:r>
            <w:r>
              <w:rPr>
                <w:rFonts w:ascii="Gill Sans MT" w:hAnsi="Gill Sans MT" w:cs="Calibri"/>
                <w:sz w:val="22"/>
                <w:szCs w:val="22"/>
              </w:rPr>
              <w:t xml:space="preserve">in 4 districts of Fatick are upgraded </w:t>
            </w:r>
            <w:r w:rsidRPr="00F3457D">
              <w:rPr>
                <w:rFonts w:ascii="Gill Sans MT" w:hAnsi="Gill Sans MT" w:cs="Calibri"/>
                <w:sz w:val="22"/>
                <w:szCs w:val="22"/>
              </w:rPr>
              <w:t>with medical, laboratories and logistics equipment</w:t>
            </w:r>
          </w:p>
        </w:tc>
      </w:tr>
      <w:tr w:rsidR="00F25587" w:rsidRPr="003B3F49" w:rsidTr="0069185E">
        <w:trPr>
          <w:trHeight w:val="544"/>
        </w:trPr>
        <w:tc>
          <w:tcPr>
            <w:tcW w:w="1479" w:type="dxa"/>
          </w:tcPr>
          <w:p w:rsidR="00F25587" w:rsidRPr="00EA0209" w:rsidRDefault="00F25587" w:rsidP="0069185E">
            <w:pPr>
              <w:jc w:val="both"/>
              <w:rPr>
                <w:rFonts w:ascii="Gill Sans MT" w:hAnsi="Gill Sans MT" w:cs="Calibri"/>
                <w:b/>
                <w:sz w:val="22"/>
                <w:szCs w:val="22"/>
              </w:rPr>
            </w:pPr>
            <w:r w:rsidRPr="00EA0209">
              <w:rPr>
                <w:rFonts w:ascii="Gill Sans MT" w:hAnsi="Gill Sans MT" w:cs="Calibri"/>
                <w:b/>
                <w:sz w:val="22"/>
                <w:szCs w:val="22"/>
              </w:rPr>
              <w:t>Maternal and newborn and Child health</w:t>
            </w:r>
            <w:r>
              <w:rPr>
                <w:rFonts w:ascii="Gill Sans MT" w:hAnsi="Gill Sans MT" w:cs="Calibri"/>
                <w:b/>
                <w:sz w:val="22"/>
                <w:szCs w:val="22"/>
              </w:rPr>
              <w:t xml:space="preserve"> </w:t>
            </w:r>
            <w:r w:rsidRPr="000F0815">
              <w:rPr>
                <w:rFonts w:ascii="Gill Sans MT" w:hAnsi="Gill Sans MT" w:cs="Calibri"/>
                <w:sz w:val="22"/>
                <w:szCs w:val="22"/>
              </w:rPr>
              <w:t>(08 and 09)</w:t>
            </w:r>
          </w:p>
          <w:p w:rsidR="00F25587" w:rsidRPr="00EA0209" w:rsidRDefault="00F25587" w:rsidP="0069185E">
            <w:pPr>
              <w:jc w:val="both"/>
              <w:rPr>
                <w:rFonts w:ascii="Gill Sans MT" w:hAnsi="Gill Sans MT" w:cs="Calibri"/>
                <w:b/>
                <w:sz w:val="22"/>
                <w:szCs w:val="22"/>
              </w:rPr>
            </w:pPr>
          </w:p>
          <w:p w:rsidR="00F25587" w:rsidRPr="00EA0209" w:rsidRDefault="00F25587" w:rsidP="0069185E">
            <w:pPr>
              <w:jc w:val="both"/>
              <w:rPr>
                <w:rFonts w:ascii="Gill Sans MT" w:hAnsi="Gill Sans MT" w:cs="Calibri"/>
                <w:b/>
                <w:sz w:val="22"/>
                <w:szCs w:val="22"/>
              </w:rPr>
            </w:pPr>
          </w:p>
          <w:p w:rsidR="00F25587" w:rsidRDefault="00F25587" w:rsidP="0069185E">
            <w:pPr>
              <w:jc w:val="both"/>
              <w:rPr>
                <w:rFonts w:ascii="Gill Sans MT" w:hAnsi="Gill Sans MT" w:cs="Calibri"/>
                <w:b/>
                <w:sz w:val="22"/>
                <w:szCs w:val="22"/>
              </w:rPr>
            </w:pPr>
          </w:p>
          <w:p w:rsidR="00F25587" w:rsidRPr="00EA0209" w:rsidRDefault="00F25587" w:rsidP="0069185E">
            <w:pPr>
              <w:jc w:val="both"/>
              <w:rPr>
                <w:rFonts w:ascii="Gill Sans MT" w:hAnsi="Gill Sans MT" w:cs="Calibri"/>
                <w:b/>
                <w:sz w:val="22"/>
                <w:szCs w:val="22"/>
              </w:rPr>
            </w:pPr>
          </w:p>
          <w:p w:rsidR="00F25587" w:rsidRPr="00EA0209" w:rsidRDefault="00F25587" w:rsidP="0069185E">
            <w:pPr>
              <w:jc w:val="both"/>
              <w:rPr>
                <w:rFonts w:ascii="Gill Sans MT" w:hAnsi="Gill Sans MT" w:cs="Calibri"/>
                <w:b/>
                <w:sz w:val="22"/>
                <w:szCs w:val="22"/>
              </w:rPr>
            </w:pPr>
          </w:p>
          <w:p w:rsidR="00F25587" w:rsidRPr="00EA0209" w:rsidRDefault="00F25587" w:rsidP="0069185E">
            <w:pPr>
              <w:jc w:val="both"/>
              <w:rPr>
                <w:rFonts w:ascii="Gill Sans MT" w:hAnsi="Gill Sans MT" w:cs="Calibri"/>
                <w:b/>
                <w:sz w:val="22"/>
                <w:szCs w:val="22"/>
              </w:rPr>
            </w:pPr>
            <w:r w:rsidRPr="00EA0209">
              <w:rPr>
                <w:rFonts w:ascii="Gill Sans MT" w:hAnsi="Gill Sans MT" w:cs="Calibri"/>
                <w:b/>
                <w:sz w:val="22"/>
                <w:szCs w:val="22"/>
              </w:rPr>
              <w:t>(WASH component)</w:t>
            </w:r>
          </w:p>
        </w:tc>
        <w:tc>
          <w:tcPr>
            <w:tcW w:w="3519" w:type="dxa"/>
          </w:tcPr>
          <w:p w:rsidR="00F25587" w:rsidRPr="00F3457D" w:rsidRDefault="00F25587" w:rsidP="0069185E">
            <w:pPr>
              <w:jc w:val="both"/>
              <w:rPr>
                <w:rFonts w:ascii="Gill Sans MT" w:hAnsi="Gill Sans MT" w:cs="Calibri"/>
                <w:sz w:val="22"/>
                <w:szCs w:val="22"/>
              </w:rPr>
            </w:pPr>
            <w:r w:rsidRPr="00F3457D">
              <w:rPr>
                <w:rFonts w:ascii="Gill Sans MT" w:hAnsi="Gill Sans MT" w:cs="Calibri"/>
                <w:sz w:val="22"/>
                <w:szCs w:val="22"/>
              </w:rPr>
              <w:t xml:space="preserve">Prevent </w:t>
            </w:r>
            <w:r>
              <w:rPr>
                <w:rFonts w:ascii="Gill Sans MT" w:hAnsi="Gill Sans MT" w:cs="Calibri"/>
                <w:sz w:val="22"/>
                <w:szCs w:val="22"/>
              </w:rPr>
              <w:t>new born and childhood diseases</w:t>
            </w:r>
            <w:r w:rsidRPr="00F3457D">
              <w:rPr>
                <w:rFonts w:ascii="Gill Sans MT" w:hAnsi="Gill Sans MT" w:cs="Calibri"/>
                <w:sz w:val="22"/>
                <w:szCs w:val="22"/>
              </w:rPr>
              <w:t xml:space="preserve"> and </w:t>
            </w:r>
            <w:r>
              <w:rPr>
                <w:rFonts w:ascii="Gill Sans MT" w:hAnsi="Gill Sans MT" w:cs="Calibri"/>
                <w:sz w:val="22"/>
                <w:szCs w:val="22"/>
              </w:rPr>
              <w:t xml:space="preserve">improve the quality of treatment of malaria, ARI, </w:t>
            </w:r>
            <w:proofErr w:type="spellStart"/>
            <w:r>
              <w:rPr>
                <w:rFonts w:ascii="Gill Sans MT" w:hAnsi="Gill Sans MT" w:cs="Calibri"/>
                <w:sz w:val="22"/>
                <w:szCs w:val="22"/>
              </w:rPr>
              <w:t>diarrhea</w:t>
            </w:r>
            <w:proofErr w:type="spellEnd"/>
            <w:r>
              <w:rPr>
                <w:rFonts w:ascii="Gill Sans MT" w:hAnsi="Gill Sans MT" w:cs="Calibri"/>
                <w:sz w:val="22"/>
                <w:szCs w:val="22"/>
              </w:rPr>
              <w:t xml:space="preserve"> </w:t>
            </w:r>
            <w:r w:rsidRPr="00F3457D">
              <w:rPr>
                <w:rFonts w:ascii="Gill Sans MT" w:hAnsi="Gill Sans MT" w:cs="Calibri"/>
                <w:sz w:val="22"/>
                <w:szCs w:val="22"/>
              </w:rPr>
              <w:t>in the target areas.</w:t>
            </w:r>
          </w:p>
        </w:tc>
        <w:tc>
          <w:tcPr>
            <w:tcW w:w="4743" w:type="dxa"/>
          </w:tcPr>
          <w:p w:rsidR="00F25587" w:rsidRPr="00F3457D" w:rsidRDefault="00F25587" w:rsidP="00C3030A">
            <w:pPr>
              <w:pStyle w:val="ListParagraph"/>
              <w:numPr>
                <w:ilvl w:val="0"/>
                <w:numId w:val="17"/>
              </w:numPr>
              <w:jc w:val="both"/>
              <w:rPr>
                <w:rFonts w:ascii="Gill Sans MT" w:hAnsi="Gill Sans MT" w:cs="Calibri"/>
                <w:sz w:val="22"/>
                <w:szCs w:val="22"/>
              </w:rPr>
            </w:pPr>
            <w:r>
              <w:rPr>
                <w:rFonts w:ascii="Gill Sans MT" w:hAnsi="Gill Sans MT" w:cs="Calibri"/>
                <w:sz w:val="22"/>
                <w:szCs w:val="22"/>
              </w:rPr>
              <w:t xml:space="preserve">70 health workers involved in the expanded program on immunisation have used </w:t>
            </w:r>
            <w:r w:rsidRPr="00F3457D">
              <w:rPr>
                <w:rFonts w:ascii="Gill Sans MT" w:hAnsi="Gill Sans MT" w:cs="Calibri"/>
                <w:sz w:val="22"/>
                <w:szCs w:val="22"/>
              </w:rPr>
              <w:t>“</w:t>
            </w:r>
            <w:r>
              <w:rPr>
                <w:rFonts w:ascii="Gill Sans MT" w:hAnsi="Gill Sans MT" w:cs="Calibri"/>
                <w:sz w:val="22"/>
                <w:szCs w:val="22"/>
              </w:rPr>
              <w:t>a</w:t>
            </w:r>
            <w:r w:rsidRPr="00F3457D">
              <w:rPr>
                <w:rFonts w:ascii="Gill Sans MT" w:hAnsi="Gill Sans MT" w:cs="Calibri"/>
                <w:sz w:val="22"/>
                <w:szCs w:val="22"/>
              </w:rPr>
              <w:t xml:space="preserve">dvanced immunization strategies” </w:t>
            </w:r>
            <w:r>
              <w:rPr>
                <w:rFonts w:ascii="Gill Sans MT" w:hAnsi="Gill Sans MT" w:cs="Calibri"/>
                <w:sz w:val="22"/>
                <w:szCs w:val="22"/>
              </w:rPr>
              <w:t>in 4 districts of Fatick</w:t>
            </w:r>
          </w:p>
          <w:p w:rsidR="00F25587" w:rsidRDefault="00F25587" w:rsidP="00C3030A">
            <w:pPr>
              <w:pStyle w:val="ListParagraph"/>
              <w:numPr>
                <w:ilvl w:val="0"/>
                <w:numId w:val="17"/>
              </w:numPr>
              <w:jc w:val="both"/>
              <w:rPr>
                <w:rFonts w:ascii="Gill Sans MT" w:hAnsi="Gill Sans MT" w:cs="Calibri"/>
                <w:sz w:val="22"/>
                <w:szCs w:val="22"/>
              </w:rPr>
            </w:pPr>
            <w:r w:rsidRPr="00E05BA3">
              <w:rPr>
                <w:rFonts w:ascii="Gill Sans MT" w:hAnsi="Gill Sans MT" w:cs="Calibri"/>
                <w:sz w:val="22"/>
                <w:szCs w:val="22"/>
              </w:rPr>
              <w:t xml:space="preserve">At least 3,000 mothers in </w:t>
            </w:r>
            <w:proofErr w:type="spellStart"/>
            <w:r w:rsidRPr="00E05BA3">
              <w:rPr>
                <w:rFonts w:ascii="Gill Sans MT" w:hAnsi="Gill Sans MT" w:cs="Calibri"/>
                <w:sz w:val="22"/>
                <w:szCs w:val="22"/>
              </w:rPr>
              <w:t>Niakhar</w:t>
            </w:r>
            <w:proofErr w:type="spellEnd"/>
            <w:r w:rsidRPr="00E05BA3">
              <w:rPr>
                <w:rFonts w:ascii="Gill Sans MT" w:hAnsi="Gill Sans MT" w:cs="Calibri"/>
                <w:sz w:val="22"/>
                <w:szCs w:val="22"/>
              </w:rPr>
              <w:t xml:space="preserve"> District have increased their skills in child and new born care through competent and skilled Community Health workers </w:t>
            </w:r>
          </w:p>
          <w:p w:rsidR="00F25587" w:rsidRPr="00E05BA3" w:rsidRDefault="00F25587" w:rsidP="0069185E">
            <w:pPr>
              <w:pStyle w:val="ListParagraph"/>
              <w:ind w:left="360"/>
              <w:jc w:val="both"/>
              <w:rPr>
                <w:rFonts w:ascii="Gill Sans MT" w:hAnsi="Gill Sans MT" w:cs="Calibri"/>
                <w:sz w:val="22"/>
                <w:szCs w:val="22"/>
              </w:rPr>
            </w:pPr>
          </w:p>
          <w:p w:rsidR="00F25587" w:rsidRPr="00F3457D" w:rsidRDefault="00F25587" w:rsidP="00C3030A">
            <w:pPr>
              <w:pStyle w:val="ListParagraph"/>
              <w:numPr>
                <w:ilvl w:val="0"/>
                <w:numId w:val="17"/>
              </w:numPr>
              <w:jc w:val="both"/>
              <w:rPr>
                <w:rFonts w:ascii="Gill Sans MT" w:hAnsi="Gill Sans MT" w:cs="Calibri"/>
                <w:sz w:val="22"/>
                <w:szCs w:val="22"/>
              </w:rPr>
            </w:pPr>
            <w:r>
              <w:rPr>
                <w:rFonts w:ascii="Gill Sans MT" w:hAnsi="Gill Sans MT" w:cs="Calibri"/>
                <w:sz w:val="22"/>
                <w:szCs w:val="22"/>
              </w:rPr>
              <w:t xml:space="preserve">Communities in 4 districts of Fatick have increased their access to hygiene promotion, safe water </w:t>
            </w:r>
            <w:r w:rsidRPr="00F3457D">
              <w:rPr>
                <w:rFonts w:ascii="Gill Sans MT" w:hAnsi="Gill Sans MT" w:cs="Calibri"/>
                <w:sz w:val="22"/>
                <w:szCs w:val="22"/>
              </w:rPr>
              <w:t xml:space="preserve">supply and latrine coverage </w:t>
            </w:r>
            <w:r>
              <w:rPr>
                <w:rFonts w:ascii="Gill Sans MT" w:hAnsi="Gill Sans MT" w:cs="Calibri"/>
                <w:sz w:val="22"/>
                <w:szCs w:val="22"/>
              </w:rPr>
              <w:t>(</w:t>
            </w:r>
            <w:r w:rsidRPr="00F3457D">
              <w:rPr>
                <w:rFonts w:ascii="Gill Sans MT" w:hAnsi="Gill Sans MT" w:cs="Calibri"/>
                <w:sz w:val="22"/>
                <w:szCs w:val="22"/>
              </w:rPr>
              <w:t xml:space="preserve">by </w:t>
            </w:r>
            <w:r>
              <w:rPr>
                <w:rFonts w:ascii="Gill Sans MT" w:hAnsi="Gill Sans MT" w:cs="Calibri"/>
                <w:sz w:val="22"/>
                <w:szCs w:val="22"/>
              </w:rPr>
              <w:t xml:space="preserve">80% </w:t>
            </w:r>
            <w:r w:rsidRPr="006D4D22">
              <w:rPr>
                <w:rFonts w:ascii="Gill Sans MT" w:hAnsi="Gill Sans MT" w:cs="Calibri"/>
                <w:sz w:val="22"/>
                <w:szCs w:val="22"/>
              </w:rPr>
              <w:t>to 100%</w:t>
            </w:r>
            <w:r w:rsidRPr="00431682">
              <w:rPr>
                <w:rFonts w:ascii="Gill Sans MT" w:hAnsi="Gill Sans MT" w:cs="Calibri"/>
                <w:sz w:val="22"/>
                <w:szCs w:val="22"/>
              </w:rPr>
              <w:t>)</w:t>
            </w:r>
          </w:p>
          <w:p w:rsidR="00F25587" w:rsidRPr="00F3457D" w:rsidRDefault="00F25587" w:rsidP="0069185E">
            <w:pPr>
              <w:pStyle w:val="ListParagraph"/>
              <w:ind w:left="360"/>
              <w:jc w:val="both"/>
              <w:rPr>
                <w:rFonts w:ascii="Gill Sans MT" w:hAnsi="Gill Sans MT" w:cs="Calibri"/>
                <w:sz w:val="22"/>
                <w:szCs w:val="22"/>
              </w:rPr>
            </w:pPr>
          </w:p>
        </w:tc>
      </w:tr>
      <w:tr w:rsidR="00F25587" w:rsidRPr="006D30D0" w:rsidTr="0069185E">
        <w:trPr>
          <w:trHeight w:val="566"/>
        </w:trPr>
        <w:tc>
          <w:tcPr>
            <w:tcW w:w="1479" w:type="dxa"/>
          </w:tcPr>
          <w:p w:rsidR="00F25587" w:rsidRPr="004B2EF2" w:rsidRDefault="00F25587" w:rsidP="0069185E">
            <w:pPr>
              <w:jc w:val="both"/>
              <w:rPr>
                <w:rFonts w:ascii="Gill Sans MT" w:hAnsi="Gill Sans MT" w:cstheme="minorHAnsi"/>
                <w:b/>
                <w:sz w:val="22"/>
                <w:szCs w:val="22"/>
              </w:rPr>
            </w:pPr>
            <w:r w:rsidRPr="004B2EF2">
              <w:rPr>
                <w:rFonts w:ascii="Gill Sans MT" w:hAnsi="Gill Sans MT" w:cstheme="minorHAnsi"/>
                <w:b/>
                <w:sz w:val="22"/>
                <w:szCs w:val="22"/>
              </w:rPr>
              <w:t xml:space="preserve">Prevention of HIV </w:t>
            </w:r>
            <w:r w:rsidRPr="005E477E">
              <w:rPr>
                <w:rFonts w:ascii="Gill Sans MT" w:hAnsi="Gill Sans MT" w:cstheme="minorHAnsi"/>
                <w:sz w:val="22"/>
                <w:szCs w:val="22"/>
              </w:rPr>
              <w:t xml:space="preserve"> (37)</w:t>
            </w:r>
          </w:p>
          <w:p w:rsidR="00F25587" w:rsidRPr="004B2EF2" w:rsidRDefault="00F25587" w:rsidP="0069185E">
            <w:pPr>
              <w:jc w:val="both"/>
              <w:rPr>
                <w:rFonts w:ascii="Gill Sans MT" w:hAnsi="Gill Sans MT" w:cstheme="minorHAnsi"/>
                <w:b/>
                <w:sz w:val="22"/>
                <w:szCs w:val="22"/>
              </w:rPr>
            </w:pPr>
          </w:p>
        </w:tc>
        <w:tc>
          <w:tcPr>
            <w:tcW w:w="3519" w:type="dxa"/>
          </w:tcPr>
          <w:p w:rsidR="00F25587" w:rsidRPr="006D30D0" w:rsidRDefault="00F25587" w:rsidP="0069185E">
            <w:pPr>
              <w:tabs>
                <w:tab w:val="left" w:pos="0"/>
              </w:tabs>
              <w:spacing w:after="200" w:line="276" w:lineRule="auto"/>
              <w:jc w:val="both"/>
              <w:rPr>
                <w:rFonts w:ascii="Gill Sans MT" w:hAnsi="Gill Sans MT" w:cstheme="minorHAnsi"/>
              </w:rPr>
            </w:pPr>
            <w:r w:rsidRPr="002276FA">
              <w:rPr>
                <w:rFonts w:ascii="Gill Sans MT" w:hAnsi="Gill Sans MT" w:cs="Arial"/>
                <w:sz w:val="22"/>
                <w:szCs w:val="22"/>
              </w:rPr>
              <w:t>Improved knowledge on sexuality and safe sex practices among children and youths in Senegal for protection against HIV/AIDS</w:t>
            </w:r>
          </w:p>
        </w:tc>
        <w:tc>
          <w:tcPr>
            <w:tcW w:w="4743" w:type="dxa"/>
          </w:tcPr>
          <w:p w:rsidR="00F25587" w:rsidRPr="00E47CE1" w:rsidRDefault="00F25587" w:rsidP="00C3030A">
            <w:pPr>
              <w:pStyle w:val="ListParagraph"/>
              <w:numPr>
                <w:ilvl w:val="0"/>
                <w:numId w:val="18"/>
              </w:numPr>
              <w:jc w:val="both"/>
              <w:rPr>
                <w:rFonts w:ascii="Gill Sans MT" w:hAnsi="Gill Sans MT" w:cstheme="minorHAnsi"/>
                <w:sz w:val="22"/>
                <w:szCs w:val="22"/>
              </w:rPr>
            </w:pPr>
            <w:r w:rsidRPr="00E47CE1">
              <w:rPr>
                <w:rFonts w:ascii="Gill Sans MT" w:hAnsi="Gill Sans MT" w:cstheme="minorHAnsi"/>
                <w:sz w:val="22"/>
                <w:szCs w:val="22"/>
              </w:rPr>
              <w:t xml:space="preserve">Three partner organizations have increased </w:t>
            </w:r>
            <w:r w:rsidR="00AB2E87">
              <w:rPr>
                <w:rFonts w:ascii="Gill Sans MT" w:hAnsi="Gill Sans MT" w:cstheme="minorHAnsi"/>
                <w:sz w:val="22"/>
                <w:szCs w:val="22"/>
              </w:rPr>
              <w:t xml:space="preserve">their technical </w:t>
            </w:r>
            <w:r w:rsidRPr="00E47CE1">
              <w:rPr>
                <w:rFonts w:ascii="Gill Sans MT" w:hAnsi="Gill Sans MT" w:cstheme="minorHAnsi"/>
                <w:sz w:val="22"/>
                <w:szCs w:val="22"/>
              </w:rPr>
              <w:t>capacity to mainstream the</w:t>
            </w:r>
            <w:r>
              <w:rPr>
                <w:rFonts w:ascii="Gill Sans MT" w:hAnsi="Gill Sans MT" w:cstheme="minorHAnsi"/>
                <w:sz w:val="22"/>
                <w:szCs w:val="22"/>
              </w:rPr>
              <w:t xml:space="preserve"> </w:t>
            </w:r>
            <w:r w:rsidRPr="00E47CE1">
              <w:rPr>
                <w:rFonts w:ascii="Gill Sans MT" w:hAnsi="Gill Sans MT" w:cstheme="minorHAnsi"/>
                <w:sz w:val="22"/>
                <w:szCs w:val="22"/>
              </w:rPr>
              <w:t xml:space="preserve">process-oriented approach </w:t>
            </w:r>
            <w:r w:rsidR="00AB2E87">
              <w:rPr>
                <w:rFonts w:ascii="Gill Sans MT" w:hAnsi="Gill Sans MT" w:cstheme="minorHAnsi"/>
                <w:sz w:val="22"/>
                <w:szCs w:val="22"/>
              </w:rPr>
              <w:t>and deliver</w:t>
            </w:r>
            <w:r w:rsidR="00AB2E87" w:rsidRPr="00E47CE1">
              <w:rPr>
                <w:rFonts w:ascii="Gill Sans MT" w:hAnsi="Gill Sans MT" w:cstheme="minorHAnsi"/>
                <w:sz w:val="22"/>
                <w:szCs w:val="22"/>
              </w:rPr>
              <w:t xml:space="preserve"> </w:t>
            </w:r>
            <w:r w:rsidRPr="00E47CE1">
              <w:rPr>
                <w:rFonts w:ascii="Gill Sans MT" w:hAnsi="Gill Sans MT" w:cstheme="minorHAnsi"/>
                <w:sz w:val="22"/>
                <w:szCs w:val="22"/>
              </w:rPr>
              <w:t>comprehensive sexuality education in their programs</w:t>
            </w:r>
            <w:r w:rsidR="00AB2E87">
              <w:rPr>
                <w:rFonts w:ascii="Gill Sans MT" w:hAnsi="Gill Sans MT" w:cstheme="minorHAnsi"/>
                <w:sz w:val="22"/>
                <w:szCs w:val="22"/>
              </w:rPr>
              <w:t xml:space="preserve"> </w:t>
            </w:r>
          </w:p>
          <w:p w:rsidR="00F25587" w:rsidRPr="00E47CE1" w:rsidRDefault="00F25587" w:rsidP="00C3030A">
            <w:pPr>
              <w:pStyle w:val="ListParagraph"/>
              <w:numPr>
                <w:ilvl w:val="0"/>
                <w:numId w:val="18"/>
              </w:numPr>
              <w:jc w:val="both"/>
              <w:rPr>
                <w:rFonts w:ascii="Gill Sans MT" w:hAnsi="Gill Sans MT" w:cstheme="minorHAnsi"/>
                <w:sz w:val="22"/>
                <w:szCs w:val="22"/>
              </w:rPr>
            </w:pPr>
            <w:r>
              <w:rPr>
                <w:rFonts w:ascii="Gill Sans MT" w:hAnsi="Gill Sans MT" w:cstheme="minorHAnsi"/>
                <w:sz w:val="22"/>
                <w:szCs w:val="22"/>
              </w:rPr>
              <w:t>Three</w:t>
            </w:r>
            <w:r w:rsidRPr="00E47CE1">
              <w:rPr>
                <w:rFonts w:ascii="Gill Sans MT" w:hAnsi="Gill Sans MT" w:cstheme="minorHAnsi"/>
                <w:sz w:val="22"/>
                <w:szCs w:val="22"/>
              </w:rPr>
              <w:t xml:space="preserve"> partner organizations have increased capacity to advocate </w:t>
            </w:r>
            <w:r w:rsidR="00AB2E87" w:rsidRPr="00E47CE1">
              <w:rPr>
                <w:rFonts w:ascii="Gill Sans MT" w:hAnsi="Gill Sans MT" w:cstheme="minorHAnsi"/>
                <w:sz w:val="22"/>
                <w:szCs w:val="22"/>
              </w:rPr>
              <w:t xml:space="preserve">for </w:t>
            </w:r>
            <w:r w:rsidRPr="00E47CE1">
              <w:rPr>
                <w:rFonts w:ascii="Gill Sans MT" w:hAnsi="Gill Sans MT" w:cstheme="minorHAnsi"/>
                <w:sz w:val="22"/>
                <w:szCs w:val="22"/>
              </w:rPr>
              <w:t>and influence</w:t>
            </w:r>
            <w:r>
              <w:rPr>
                <w:rFonts w:ascii="Gill Sans MT" w:hAnsi="Gill Sans MT" w:cstheme="minorHAnsi"/>
                <w:sz w:val="22"/>
                <w:szCs w:val="22"/>
              </w:rPr>
              <w:t xml:space="preserve"> </w:t>
            </w:r>
            <w:r w:rsidRPr="00E47CE1">
              <w:rPr>
                <w:rFonts w:ascii="Gill Sans MT" w:hAnsi="Gill Sans MT" w:cstheme="minorHAnsi"/>
                <w:sz w:val="22"/>
                <w:szCs w:val="22"/>
              </w:rPr>
              <w:t>children’s access to comprehensive sexuality information and child friendly reproductive health services</w:t>
            </w:r>
          </w:p>
          <w:p w:rsidR="00F25587" w:rsidRPr="00E47CE1" w:rsidRDefault="008B102D" w:rsidP="00C3030A">
            <w:pPr>
              <w:pStyle w:val="ListParagraph"/>
              <w:numPr>
                <w:ilvl w:val="0"/>
                <w:numId w:val="18"/>
              </w:numPr>
              <w:jc w:val="both"/>
              <w:rPr>
                <w:rFonts w:ascii="Gill Sans MT" w:hAnsi="Gill Sans MT" w:cstheme="minorHAnsi"/>
                <w:sz w:val="22"/>
                <w:szCs w:val="22"/>
              </w:rPr>
            </w:pPr>
            <w:r>
              <w:rPr>
                <w:rFonts w:ascii="Gill Sans MT" w:hAnsi="Gill Sans MT" w:cstheme="minorHAnsi"/>
                <w:sz w:val="22"/>
                <w:szCs w:val="22"/>
              </w:rPr>
              <w:t>C</w:t>
            </w:r>
            <w:r w:rsidR="00F25587" w:rsidRPr="00E47CE1">
              <w:rPr>
                <w:rFonts w:ascii="Gill Sans MT" w:hAnsi="Gill Sans MT" w:cstheme="minorHAnsi"/>
                <w:sz w:val="22"/>
                <w:szCs w:val="22"/>
              </w:rPr>
              <w:t>hildren</w:t>
            </w:r>
            <w:r>
              <w:rPr>
                <w:rFonts w:ascii="Gill Sans MT" w:hAnsi="Gill Sans MT" w:cstheme="minorHAnsi"/>
                <w:sz w:val="22"/>
                <w:szCs w:val="22"/>
              </w:rPr>
              <w:t xml:space="preserve"> in the project intervention areas</w:t>
            </w:r>
            <w:r w:rsidR="00F25587" w:rsidRPr="00E47CE1">
              <w:rPr>
                <w:rFonts w:ascii="Gill Sans MT" w:hAnsi="Gill Sans MT" w:cstheme="minorHAnsi"/>
                <w:sz w:val="22"/>
                <w:szCs w:val="22"/>
              </w:rPr>
              <w:t xml:space="preserve"> have been reached with comprehensive sexuality education</w:t>
            </w:r>
            <w:r w:rsidR="00F25587">
              <w:rPr>
                <w:rFonts w:ascii="Gill Sans MT" w:hAnsi="Gill Sans MT" w:cstheme="minorHAnsi"/>
                <w:sz w:val="22"/>
                <w:szCs w:val="22"/>
              </w:rPr>
              <w:t xml:space="preserve"> </w:t>
            </w:r>
            <w:r w:rsidR="00F25587" w:rsidRPr="00E47CE1">
              <w:rPr>
                <w:rFonts w:ascii="Gill Sans MT" w:hAnsi="Gill Sans MT" w:cstheme="minorHAnsi"/>
                <w:sz w:val="22"/>
                <w:szCs w:val="22"/>
              </w:rPr>
              <w:t>/</w:t>
            </w:r>
            <w:r w:rsidR="00F25587">
              <w:rPr>
                <w:rFonts w:ascii="Gill Sans MT" w:hAnsi="Gill Sans MT" w:cstheme="minorHAnsi"/>
                <w:sz w:val="22"/>
                <w:szCs w:val="22"/>
              </w:rPr>
              <w:t xml:space="preserve"> </w:t>
            </w:r>
            <w:r w:rsidR="00F25587" w:rsidRPr="00E47CE1">
              <w:rPr>
                <w:rFonts w:ascii="Gill Sans MT" w:hAnsi="Gill Sans MT" w:cstheme="minorHAnsi"/>
                <w:sz w:val="22"/>
                <w:szCs w:val="22"/>
              </w:rPr>
              <w:t>information with the process oriented approach</w:t>
            </w:r>
          </w:p>
          <w:p w:rsidR="00F25587" w:rsidRPr="00E47CE1" w:rsidRDefault="00F25587" w:rsidP="00C3030A">
            <w:pPr>
              <w:pStyle w:val="ListParagraph"/>
              <w:numPr>
                <w:ilvl w:val="0"/>
                <w:numId w:val="18"/>
              </w:numPr>
              <w:jc w:val="both"/>
              <w:rPr>
                <w:rFonts w:ascii="Gill Sans MT" w:hAnsi="Gill Sans MT" w:cstheme="minorHAnsi"/>
                <w:sz w:val="22"/>
                <w:szCs w:val="22"/>
              </w:rPr>
            </w:pPr>
            <w:r w:rsidRPr="00E47CE1">
              <w:rPr>
                <w:rFonts w:ascii="Gill Sans MT" w:hAnsi="Gill Sans MT" w:cstheme="minorHAnsi"/>
                <w:sz w:val="22"/>
                <w:szCs w:val="22"/>
              </w:rPr>
              <w:t xml:space="preserve">The comprehensive sexuality education / information program is mainstreamed in </w:t>
            </w:r>
            <w:r>
              <w:rPr>
                <w:rFonts w:ascii="Gill Sans MT" w:hAnsi="Gill Sans MT" w:cstheme="minorHAnsi"/>
                <w:sz w:val="22"/>
                <w:szCs w:val="22"/>
              </w:rPr>
              <w:t>Save the Children</w:t>
            </w:r>
            <w:r w:rsidRPr="00E47CE1">
              <w:rPr>
                <w:rFonts w:ascii="Gill Sans MT" w:hAnsi="Gill Sans MT" w:cstheme="minorHAnsi"/>
                <w:sz w:val="22"/>
                <w:szCs w:val="22"/>
              </w:rPr>
              <w:t xml:space="preserve"> </w:t>
            </w:r>
            <w:r>
              <w:rPr>
                <w:rFonts w:ascii="Gill Sans MT" w:hAnsi="Gill Sans MT" w:cstheme="minorHAnsi"/>
                <w:sz w:val="22"/>
                <w:szCs w:val="22"/>
              </w:rPr>
              <w:t xml:space="preserve">child protection, health, child rights governance </w:t>
            </w:r>
            <w:r w:rsidRPr="00E47CE1">
              <w:rPr>
                <w:rFonts w:ascii="Gill Sans MT" w:hAnsi="Gill Sans MT" w:cstheme="minorHAnsi"/>
                <w:sz w:val="22"/>
                <w:szCs w:val="22"/>
              </w:rPr>
              <w:t xml:space="preserve">and education programs </w:t>
            </w:r>
          </w:p>
          <w:p w:rsidR="00F25587" w:rsidRPr="00E47CE1" w:rsidRDefault="00F25587" w:rsidP="00C3030A">
            <w:pPr>
              <w:pStyle w:val="ListParagraph"/>
              <w:numPr>
                <w:ilvl w:val="0"/>
                <w:numId w:val="18"/>
              </w:numPr>
              <w:jc w:val="both"/>
              <w:rPr>
                <w:rFonts w:ascii="Tahoma" w:hAnsi="Tahoma" w:cs="Tahoma"/>
                <w:color w:val="000000"/>
                <w:sz w:val="20"/>
                <w:szCs w:val="20"/>
              </w:rPr>
            </w:pPr>
            <w:r w:rsidRPr="00E47CE1">
              <w:rPr>
                <w:rFonts w:ascii="Gill Sans MT" w:hAnsi="Gill Sans MT" w:cstheme="minorHAnsi"/>
                <w:sz w:val="22"/>
                <w:szCs w:val="22"/>
              </w:rPr>
              <w:t xml:space="preserve">All the staff from </w:t>
            </w:r>
            <w:r>
              <w:rPr>
                <w:rFonts w:ascii="Gill Sans MT" w:hAnsi="Gill Sans MT" w:cstheme="minorHAnsi"/>
                <w:sz w:val="22"/>
                <w:szCs w:val="22"/>
              </w:rPr>
              <w:t>the</w:t>
            </w:r>
            <w:r w:rsidRPr="00E47CE1">
              <w:rPr>
                <w:rFonts w:ascii="Gill Sans MT" w:hAnsi="Gill Sans MT" w:cstheme="minorHAnsi"/>
                <w:sz w:val="22"/>
                <w:szCs w:val="22"/>
              </w:rPr>
              <w:t xml:space="preserve"> S</w:t>
            </w:r>
            <w:r>
              <w:rPr>
                <w:rFonts w:ascii="Gill Sans MT" w:hAnsi="Gill Sans MT" w:cstheme="minorHAnsi"/>
                <w:sz w:val="22"/>
                <w:szCs w:val="22"/>
              </w:rPr>
              <w:t>enegal C</w:t>
            </w:r>
            <w:r w:rsidRPr="00E47CE1">
              <w:rPr>
                <w:rFonts w:ascii="Gill Sans MT" w:hAnsi="Gill Sans MT" w:cstheme="minorHAnsi"/>
                <w:sz w:val="22"/>
                <w:szCs w:val="22"/>
              </w:rPr>
              <w:t xml:space="preserve">ountry office have </w:t>
            </w:r>
            <w:r w:rsidRPr="00E47CE1">
              <w:rPr>
                <w:rFonts w:ascii="Gill Sans MT" w:hAnsi="Gill Sans MT" w:cstheme="minorHAnsi"/>
                <w:sz w:val="22"/>
                <w:szCs w:val="22"/>
              </w:rPr>
              <w:t>increased their knowledge on the process oriented approach to comprehensive sexuality education / information</w:t>
            </w:r>
          </w:p>
        </w:tc>
      </w:tr>
    </w:tbl>
    <w:p w:rsidR="00F25587" w:rsidRDefault="00F25587" w:rsidP="00F25587">
      <w:pPr>
        <w:jc w:val="both"/>
        <w:rPr>
          <w:rFonts w:ascii="Gill Sans MT" w:hAnsi="Gill Sans MT" w:cstheme="minorHAnsi"/>
          <w:b/>
          <w:u w:val="single"/>
        </w:rPr>
      </w:pPr>
    </w:p>
    <w:p w:rsidR="00632201" w:rsidRDefault="00632201">
      <w:pPr>
        <w:rPr>
          <w:rFonts w:ascii="Gill Sans MT" w:hAnsi="Gill Sans MT"/>
          <w:b/>
        </w:rPr>
      </w:pPr>
      <w:r>
        <w:rPr>
          <w:rFonts w:ascii="Gill Sans MT" w:hAnsi="Gill Sans MT"/>
          <w:b/>
        </w:rPr>
        <w:br w:type="page"/>
      </w:r>
    </w:p>
    <w:p w:rsidR="00F25587" w:rsidRDefault="00F25587" w:rsidP="00F25587">
      <w:pPr>
        <w:rPr>
          <w:rFonts w:ascii="Gill Sans MT" w:hAnsi="Gill Sans MT"/>
          <w:b/>
        </w:rPr>
      </w:pPr>
      <w:r>
        <w:rPr>
          <w:rFonts w:ascii="Gill Sans MT" w:hAnsi="Gill Sans MT"/>
          <w:b/>
        </w:rPr>
        <w:lastRenderedPageBreak/>
        <w:t>Health - EVERY ONE campaign</w:t>
      </w:r>
      <w:r w:rsidRPr="00855C38">
        <w:rPr>
          <w:rFonts w:ascii="Gill Sans MT" w:hAnsi="Gill Sans MT"/>
          <w:b/>
        </w:rPr>
        <w:t xml:space="preserve"> – </w:t>
      </w:r>
    </w:p>
    <w:p w:rsidR="00632201" w:rsidRPr="00FE0D85" w:rsidRDefault="00632201" w:rsidP="00F25587">
      <w:pPr>
        <w:rPr>
          <w:rFonts w:ascii="Gill Sans MT" w:hAnsi="Gill Sans MT"/>
        </w:rPr>
      </w:pPr>
    </w:p>
    <w:tbl>
      <w:tblPr>
        <w:tblW w:w="97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3544"/>
        <w:gridCol w:w="4779"/>
      </w:tblGrid>
      <w:tr w:rsidR="00F25587" w:rsidRPr="006D30D0" w:rsidTr="0069185E">
        <w:tc>
          <w:tcPr>
            <w:tcW w:w="1418" w:type="dxa"/>
          </w:tcPr>
          <w:p w:rsidR="00F25587" w:rsidRPr="00D06E41" w:rsidRDefault="00F25587" w:rsidP="0069185E">
            <w:pPr>
              <w:jc w:val="both"/>
              <w:rPr>
                <w:rFonts w:ascii="Gill Sans MT" w:hAnsi="Gill Sans MT" w:cstheme="minorHAnsi"/>
                <w:b/>
                <w:sz w:val="22"/>
                <w:szCs w:val="22"/>
              </w:rPr>
            </w:pPr>
            <w:r w:rsidRPr="00D06E41">
              <w:rPr>
                <w:rFonts w:ascii="Gill Sans MT" w:hAnsi="Gill Sans MT" w:cstheme="minorHAnsi"/>
                <w:b/>
                <w:sz w:val="22"/>
                <w:szCs w:val="22"/>
              </w:rPr>
              <w:t>Subtheme</w:t>
            </w:r>
          </w:p>
        </w:tc>
        <w:tc>
          <w:tcPr>
            <w:tcW w:w="3544" w:type="dxa"/>
          </w:tcPr>
          <w:p w:rsidR="00F25587" w:rsidRDefault="00F25587" w:rsidP="00632201">
            <w:pPr>
              <w:jc w:val="both"/>
              <w:rPr>
                <w:rFonts w:ascii="Gill Sans MT" w:hAnsi="Gill Sans MT" w:cstheme="minorHAnsi"/>
                <w:b/>
                <w:sz w:val="22"/>
                <w:szCs w:val="22"/>
              </w:rPr>
            </w:pPr>
            <w:r w:rsidRPr="00D06E41">
              <w:rPr>
                <w:rFonts w:ascii="Gill Sans MT" w:hAnsi="Gill Sans MT" w:cstheme="minorHAnsi"/>
                <w:b/>
                <w:sz w:val="22"/>
                <w:szCs w:val="22"/>
              </w:rPr>
              <w:t>Planned objective</w:t>
            </w:r>
            <w:r>
              <w:rPr>
                <w:rFonts w:ascii="Gill Sans MT" w:hAnsi="Gill Sans MT" w:cstheme="minorHAnsi"/>
                <w:b/>
                <w:sz w:val="22"/>
                <w:szCs w:val="22"/>
              </w:rPr>
              <w:t xml:space="preserve"> </w:t>
            </w:r>
          </w:p>
          <w:p w:rsidR="00632201" w:rsidRPr="00D06E41" w:rsidRDefault="00632201" w:rsidP="00632201">
            <w:pPr>
              <w:jc w:val="both"/>
              <w:rPr>
                <w:rFonts w:ascii="Gill Sans MT" w:hAnsi="Gill Sans MT" w:cstheme="minorHAnsi"/>
                <w:b/>
                <w:sz w:val="22"/>
                <w:szCs w:val="22"/>
              </w:rPr>
            </w:pPr>
          </w:p>
        </w:tc>
        <w:tc>
          <w:tcPr>
            <w:tcW w:w="4779" w:type="dxa"/>
          </w:tcPr>
          <w:p w:rsidR="00F25587" w:rsidRPr="00D06E41" w:rsidRDefault="00F25587" w:rsidP="0069185E">
            <w:pPr>
              <w:jc w:val="both"/>
              <w:rPr>
                <w:rFonts w:ascii="Gill Sans MT" w:hAnsi="Gill Sans MT" w:cstheme="minorHAnsi"/>
                <w:b/>
                <w:sz w:val="22"/>
                <w:szCs w:val="22"/>
              </w:rPr>
            </w:pPr>
            <w:r>
              <w:rPr>
                <w:rFonts w:ascii="Gill Sans MT" w:hAnsi="Gill Sans MT" w:cstheme="minorHAnsi"/>
                <w:b/>
                <w:sz w:val="22"/>
                <w:szCs w:val="22"/>
              </w:rPr>
              <w:t>Expected results for next year</w:t>
            </w:r>
          </w:p>
        </w:tc>
      </w:tr>
      <w:tr w:rsidR="00F25587" w:rsidRPr="006D30D0" w:rsidTr="0069185E">
        <w:trPr>
          <w:trHeight w:val="566"/>
        </w:trPr>
        <w:tc>
          <w:tcPr>
            <w:tcW w:w="1418" w:type="dxa"/>
          </w:tcPr>
          <w:p w:rsidR="00F25587" w:rsidRPr="006C724B" w:rsidRDefault="00F25587" w:rsidP="0069185E">
            <w:pPr>
              <w:jc w:val="both"/>
              <w:rPr>
                <w:rFonts w:ascii="Gill Sans MT" w:hAnsi="Gill Sans MT" w:cs="Calibri"/>
                <w:b/>
                <w:sz w:val="22"/>
                <w:szCs w:val="22"/>
              </w:rPr>
            </w:pPr>
            <w:r w:rsidRPr="006C724B">
              <w:rPr>
                <w:rFonts w:ascii="Gill Sans MT" w:hAnsi="Gill Sans MT" w:cs="Calibri"/>
                <w:b/>
                <w:sz w:val="22"/>
                <w:szCs w:val="22"/>
              </w:rPr>
              <w:t>Other Health</w:t>
            </w:r>
            <w:r>
              <w:rPr>
                <w:rFonts w:ascii="Gill Sans MT" w:hAnsi="Gill Sans MT" w:cs="Calibri"/>
                <w:b/>
                <w:sz w:val="22"/>
                <w:szCs w:val="22"/>
              </w:rPr>
              <w:t xml:space="preserve"> </w:t>
            </w:r>
            <w:r w:rsidRPr="00722090">
              <w:rPr>
                <w:rFonts w:ascii="Gill Sans MT" w:hAnsi="Gill Sans MT" w:cs="Calibri"/>
                <w:sz w:val="22"/>
                <w:szCs w:val="22"/>
              </w:rPr>
              <w:t>(11)</w:t>
            </w:r>
          </w:p>
        </w:tc>
        <w:tc>
          <w:tcPr>
            <w:tcW w:w="3544" w:type="dxa"/>
          </w:tcPr>
          <w:p w:rsidR="00F25587" w:rsidRPr="00515693" w:rsidRDefault="00F25587" w:rsidP="0069185E">
            <w:pPr>
              <w:tabs>
                <w:tab w:val="left" w:pos="0"/>
              </w:tabs>
              <w:spacing w:after="200" w:line="276" w:lineRule="auto"/>
              <w:jc w:val="both"/>
              <w:rPr>
                <w:rFonts w:ascii="Gill Sans MT" w:hAnsi="Gill Sans MT" w:cs="Arial"/>
                <w:sz w:val="22"/>
                <w:szCs w:val="22"/>
              </w:rPr>
            </w:pPr>
            <w:r>
              <w:rPr>
                <w:rFonts w:ascii="Gill Sans MT" w:hAnsi="Gill Sans MT" w:cs="Arial"/>
                <w:sz w:val="22"/>
                <w:szCs w:val="22"/>
              </w:rPr>
              <w:t>A</w:t>
            </w:r>
            <w:r w:rsidRPr="00515693">
              <w:rPr>
                <w:rFonts w:ascii="Gill Sans MT" w:hAnsi="Gill Sans MT" w:cs="Arial"/>
                <w:sz w:val="22"/>
                <w:szCs w:val="22"/>
              </w:rPr>
              <w:t xml:space="preserve">dvocate for an enabling policy environment that promotes Universal Health Coverage and supportive health financing policies to ensure equity in health </w:t>
            </w:r>
            <w:r>
              <w:rPr>
                <w:rFonts w:ascii="Gill Sans MT" w:hAnsi="Gill Sans MT" w:cs="Arial"/>
                <w:sz w:val="22"/>
                <w:szCs w:val="22"/>
              </w:rPr>
              <w:t>and</w:t>
            </w:r>
            <w:r w:rsidRPr="00515693">
              <w:rPr>
                <w:rFonts w:ascii="Gill Sans MT" w:hAnsi="Gill Sans MT" w:cs="Arial"/>
                <w:sz w:val="22"/>
                <w:szCs w:val="22"/>
              </w:rPr>
              <w:t xml:space="preserve"> increased quantity and quality </w:t>
            </w:r>
            <w:r>
              <w:rPr>
                <w:rFonts w:ascii="Gill Sans MT" w:hAnsi="Gill Sans MT" w:cs="Arial"/>
                <w:sz w:val="22"/>
                <w:szCs w:val="22"/>
              </w:rPr>
              <w:t xml:space="preserve"> in </w:t>
            </w:r>
            <w:r w:rsidRPr="00515693">
              <w:rPr>
                <w:rFonts w:ascii="Gill Sans MT" w:hAnsi="Gill Sans MT" w:cs="Arial"/>
                <w:sz w:val="22"/>
                <w:szCs w:val="22"/>
              </w:rPr>
              <w:t xml:space="preserve">human resources for health </w:t>
            </w:r>
          </w:p>
        </w:tc>
        <w:tc>
          <w:tcPr>
            <w:tcW w:w="4779" w:type="dxa"/>
            <w:shd w:val="clear" w:color="auto" w:fill="FFFFFF"/>
          </w:tcPr>
          <w:p w:rsidR="00F25587" w:rsidRDefault="00F25587" w:rsidP="00C3030A">
            <w:pPr>
              <w:pStyle w:val="ListParagraph"/>
              <w:numPr>
                <w:ilvl w:val="0"/>
                <w:numId w:val="19"/>
              </w:numPr>
              <w:jc w:val="both"/>
              <w:rPr>
                <w:rFonts w:ascii="Gill Sans MT" w:hAnsi="Gill Sans MT" w:cs="Calibri"/>
                <w:sz w:val="22"/>
                <w:szCs w:val="22"/>
              </w:rPr>
            </w:pPr>
            <w:r>
              <w:rPr>
                <w:rFonts w:ascii="Gill Sans MT" w:hAnsi="Gill Sans MT" w:cs="Calibri"/>
                <w:sz w:val="22"/>
                <w:szCs w:val="22"/>
              </w:rPr>
              <w:t>A strong multi-stakeholder platform is in place which advocates on Universal Health Coverage in Senegal</w:t>
            </w:r>
          </w:p>
          <w:p w:rsidR="00F25587" w:rsidRPr="007C7E78" w:rsidRDefault="00F25587" w:rsidP="00C3030A">
            <w:pPr>
              <w:pStyle w:val="ListParagraph"/>
              <w:numPr>
                <w:ilvl w:val="0"/>
                <w:numId w:val="19"/>
              </w:numPr>
              <w:jc w:val="both"/>
              <w:rPr>
                <w:rFonts w:ascii="Gill Sans MT" w:hAnsi="Gill Sans MT" w:cs="Calibri"/>
                <w:sz w:val="22"/>
                <w:szCs w:val="22"/>
              </w:rPr>
            </w:pPr>
            <w:r>
              <w:rPr>
                <w:rFonts w:ascii="Gill Sans MT" w:hAnsi="Gill Sans MT" w:cs="Calibri"/>
                <w:sz w:val="22"/>
                <w:szCs w:val="22"/>
              </w:rPr>
              <w:t>Save the Children has strong links to the CACMU (Department of Ministry of Health) through the implementation of the communication Plan</w:t>
            </w:r>
          </w:p>
        </w:tc>
      </w:tr>
    </w:tbl>
    <w:p w:rsidR="00F25587" w:rsidRDefault="00F25587" w:rsidP="00F25587">
      <w:pPr>
        <w:jc w:val="both"/>
        <w:rPr>
          <w:rFonts w:ascii="Gill Sans MT" w:hAnsi="Gill Sans MT" w:cstheme="minorHAnsi"/>
          <w:b/>
          <w:u w:val="single"/>
        </w:rPr>
      </w:pPr>
    </w:p>
    <w:p w:rsidR="00F25587" w:rsidRDefault="00F25587" w:rsidP="00F25587">
      <w:pPr>
        <w:jc w:val="both"/>
        <w:rPr>
          <w:rFonts w:ascii="Gill Sans MT" w:hAnsi="Gill Sans MT" w:cstheme="minorHAnsi"/>
          <w:b/>
          <w:u w:val="single"/>
        </w:rPr>
      </w:pPr>
    </w:p>
    <w:p w:rsidR="00F25587" w:rsidRDefault="00F25587" w:rsidP="00F25587">
      <w:pPr>
        <w:rPr>
          <w:rFonts w:ascii="Gill Sans MT" w:hAnsi="Gill Sans MT"/>
          <w:b/>
        </w:rPr>
      </w:pPr>
      <w:r>
        <w:rPr>
          <w:rFonts w:ascii="Gill Sans MT" w:hAnsi="Gill Sans MT"/>
          <w:b/>
        </w:rPr>
        <w:t xml:space="preserve">Nutrition </w:t>
      </w:r>
      <w:r w:rsidRPr="00855C38">
        <w:rPr>
          <w:rFonts w:ascii="Gill Sans MT" w:hAnsi="Gill Sans MT"/>
          <w:b/>
        </w:rPr>
        <w:t>–</w:t>
      </w:r>
    </w:p>
    <w:p w:rsidR="00632201" w:rsidRPr="00A62C3C" w:rsidRDefault="00632201" w:rsidP="00F25587">
      <w:pPr>
        <w:rPr>
          <w:rFonts w:ascii="Gill Sans MT" w:hAnsi="Gill Sans MT"/>
          <w:b/>
        </w:rPr>
      </w:pPr>
    </w:p>
    <w:tbl>
      <w:tblPr>
        <w:tblW w:w="97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3544"/>
        <w:gridCol w:w="4779"/>
      </w:tblGrid>
      <w:tr w:rsidR="00F25587" w:rsidRPr="006D30D0" w:rsidTr="0069185E">
        <w:tc>
          <w:tcPr>
            <w:tcW w:w="1418" w:type="dxa"/>
          </w:tcPr>
          <w:p w:rsidR="00F25587" w:rsidRPr="00D06E41" w:rsidRDefault="00F25587" w:rsidP="0069185E">
            <w:pPr>
              <w:jc w:val="both"/>
              <w:rPr>
                <w:rFonts w:ascii="Gill Sans MT" w:hAnsi="Gill Sans MT" w:cstheme="minorHAnsi"/>
                <w:b/>
                <w:sz w:val="22"/>
                <w:szCs w:val="22"/>
              </w:rPr>
            </w:pPr>
            <w:r w:rsidRPr="00D06E41">
              <w:rPr>
                <w:rFonts w:ascii="Gill Sans MT" w:hAnsi="Gill Sans MT" w:cstheme="minorHAnsi"/>
                <w:b/>
                <w:sz w:val="22"/>
                <w:szCs w:val="22"/>
              </w:rPr>
              <w:t>Subtheme</w:t>
            </w:r>
          </w:p>
        </w:tc>
        <w:tc>
          <w:tcPr>
            <w:tcW w:w="3544" w:type="dxa"/>
          </w:tcPr>
          <w:p w:rsidR="00632201" w:rsidRDefault="00F25587" w:rsidP="00632201">
            <w:pPr>
              <w:jc w:val="both"/>
              <w:rPr>
                <w:rFonts w:ascii="Gill Sans MT" w:hAnsi="Gill Sans MT" w:cstheme="minorHAnsi"/>
                <w:b/>
                <w:sz w:val="22"/>
                <w:szCs w:val="22"/>
              </w:rPr>
            </w:pPr>
            <w:r w:rsidRPr="00D06E41">
              <w:rPr>
                <w:rFonts w:ascii="Gill Sans MT" w:hAnsi="Gill Sans MT" w:cstheme="minorHAnsi"/>
                <w:b/>
                <w:sz w:val="22"/>
                <w:szCs w:val="22"/>
              </w:rPr>
              <w:t>Planned objective</w:t>
            </w:r>
          </w:p>
          <w:p w:rsidR="00F25587" w:rsidRPr="00D06E41" w:rsidRDefault="00F25587" w:rsidP="00632201">
            <w:pPr>
              <w:jc w:val="both"/>
              <w:rPr>
                <w:rFonts w:ascii="Gill Sans MT" w:hAnsi="Gill Sans MT" w:cstheme="minorHAnsi"/>
                <w:b/>
                <w:sz w:val="22"/>
                <w:szCs w:val="22"/>
              </w:rPr>
            </w:pPr>
          </w:p>
        </w:tc>
        <w:tc>
          <w:tcPr>
            <w:tcW w:w="4779" w:type="dxa"/>
          </w:tcPr>
          <w:p w:rsidR="00F25587" w:rsidRPr="00D06E41" w:rsidRDefault="00F25587" w:rsidP="0069185E">
            <w:pPr>
              <w:jc w:val="both"/>
              <w:rPr>
                <w:rFonts w:ascii="Gill Sans MT" w:hAnsi="Gill Sans MT" w:cstheme="minorHAnsi"/>
                <w:b/>
                <w:sz w:val="22"/>
                <w:szCs w:val="22"/>
              </w:rPr>
            </w:pPr>
            <w:r>
              <w:rPr>
                <w:rFonts w:ascii="Gill Sans MT" w:hAnsi="Gill Sans MT" w:cstheme="minorHAnsi"/>
                <w:b/>
                <w:sz w:val="22"/>
                <w:szCs w:val="22"/>
              </w:rPr>
              <w:t>Expected results for next year</w:t>
            </w:r>
          </w:p>
        </w:tc>
      </w:tr>
      <w:tr w:rsidR="00F25587" w:rsidRPr="006D30D0" w:rsidTr="0069185E">
        <w:trPr>
          <w:trHeight w:val="439"/>
        </w:trPr>
        <w:tc>
          <w:tcPr>
            <w:tcW w:w="1418" w:type="dxa"/>
          </w:tcPr>
          <w:p w:rsidR="00F25587" w:rsidRPr="006D30D0" w:rsidRDefault="00F25587" w:rsidP="0069185E">
            <w:pPr>
              <w:jc w:val="both"/>
              <w:rPr>
                <w:rFonts w:ascii="Gill Sans MT" w:hAnsi="Gill Sans MT" w:cstheme="minorHAnsi"/>
              </w:rPr>
            </w:pPr>
            <w:r>
              <w:rPr>
                <w:rFonts w:ascii="Gill Sans MT" w:hAnsi="Gill Sans MT" w:cstheme="minorHAnsi"/>
              </w:rPr>
              <w:t>Other nutrition (14)</w:t>
            </w:r>
          </w:p>
        </w:tc>
        <w:tc>
          <w:tcPr>
            <w:tcW w:w="3544" w:type="dxa"/>
          </w:tcPr>
          <w:p w:rsidR="00F25587" w:rsidRPr="005F63A5" w:rsidRDefault="00F25587" w:rsidP="0069185E">
            <w:pPr>
              <w:jc w:val="both"/>
              <w:rPr>
                <w:rFonts w:ascii="Gill Sans MT" w:hAnsi="Gill Sans MT" w:cs="Arial"/>
                <w:sz w:val="22"/>
                <w:szCs w:val="22"/>
              </w:rPr>
            </w:pPr>
            <w:r w:rsidRPr="005F63A5">
              <w:rPr>
                <w:rFonts w:ascii="Gill Sans MT" w:hAnsi="Gill Sans MT" w:cs="Arial"/>
                <w:sz w:val="22"/>
                <w:szCs w:val="22"/>
              </w:rPr>
              <w:t xml:space="preserve">Position Save the Children and its partners to prevent </w:t>
            </w:r>
            <w:r>
              <w:rPr>
                <w:rFonts w:ascii="Gill Sans MT" w:hAnsi="Gill Sans MT" w:cs="Arial"/>
                <w:sz w:val="22"/>
                <w:szCs w:val="22"/>
              </w:rPr>
              <w:t>chronic</w:t>
            </w:r>
            <w:r w:rsidRPr="005F63A5">
              <w:rPr>
                <w:rFonts w:ascii="Gill Sans MT" w:hAnsi="Gill Sans MT" w:cs="Arial"/>
                <w:sz w:val="22"/>
                <w:szCs w:val="22"/>
              </w:rPr>
              <w:t xml:space="preserve"> and</w:t>
            </w:r>
            <w:r>
              <w:rPr>
                <w:rFonts w:ascii="Gill Sans MT" w:hAnsi="Gill Sans MT" w:cs="Arial"/>
                <w:sz w:val="22"/>
                <w:szCs w:val="22"/>
              </w:rPr>
              <w:t xml:space="preserve"> acute</w:t>
            </w:r>
            <w:r w:rsidRPr="005F63A5">
              <w:rPr>
                <w:rFonts w:ascii="Gill Sans MT" w:hAnsi="Gill Sans MT" w:cs="Arial"/>
                <w:sz w:val="22"/>
                <w:szCs w:val="22"/>
              </w:rPr>
              <w:t xml:space="preserve"> malnutrition in </w:t>
            </w:r>
            <w:r>
              <w:rPr>
                <w:rFonts w:ascii="Gill Sans MT" w:hAnsi="Gill Sans MT" w:cs="Arial"/>
                <w:sz w:val="22"/>
                <w:szCs w:val="22"/>
              </w:rPr>
              <w:t>urban and rural areas</w:t>
            </w:r>
            <w:r w:rsidRPr="005F63A5">
              <w:rPr>
                <w:rFonts w:ascii="Gill Sans MT" w:hAnsi="Gill Sans MT" w:cs="Arial"/>
                <w:sz w:val="22"/>
                <w:szCs w:val="22"/>
              </w:rPr>
              <w:t xml:space="preserve"> through sustainable health and nutrition programs</w:t>
            </w:r>
          </w:p>
          <w:p w:rsidR="00F25587" w:rsidRPr="006D30D0" w:rsidRDefault="00F25587" w:rsidP="0069185E">
            <w:pPr>
              <w:jc w:val="both"/>
              <w:rPr>
                <w:rFonts w:ascii="Gill Sans MT" w:hAnsi="Gill Sans MT" w:cstheme="minorHAnsi"/>
                <w:i/>
              </w:rPr>
            </w:pPr>
          </w:p>
        </w:tc>
        <w:tc>
          <w:tcPr>
            <w:tcW w:w="4779" w:type="dxa"/>
          </w:tcPr>
          <w:p w:rsidR="00F25587" w:rsidRPr="005F63A5" w:rsidRDefault="00F25587" w:rsidP="00C3030A">
            <w:pPr>
              <w:pStyle w:val="ListParagraph"/>
              <w:numPr>
                <w:ilvl w:val="0"/>
                <w:numId w:val="20"/>
              </w:numPr>
              <w:jc w:val="both"/>
              <w:rPr>
                <w:rFonts w:ascii="Gill Sans MT" w:hAnsi="Gill Sans MT" w:cstheme="minorHAnsi"/>
                <w:sz w:val="22"/>
                <w:szCs w:val="22"/>
              </w:rPr>
            </w:pPr>
            <w:r w:rsidRPr="005F63A5">
              <w:rPr>
                <w:rFonts w:ascii="Gill Sans MT" w:hAnsi="Gill Sans MT" w:cstheme="minorHAnsi"/>
                <w:sz w:val="22"/>
                <w:szCs w:val="22"/>
              </w:rPr>
              <w:t>An analysis of the situation of nutrition in Senegal is conducted</w:t>
            </w:r>
            <w:bookmarkStart w:id="0" w:name="_GoBack"/>
            <w:bookmarkEnd w:id="0"/>
          </w:p>
          <w:p w:rsidR="00F25587" w:rsidRPr="0096726B" w:rsidRDefault="00F25587" w:rsidP="00C3030A">
            <w:pPr>
              <w:pStyle w:val="ListParagraph"/>
              <w:numPr>
                <w:ilvl w:val="0"/>
                <w:numId w:val="20"/>
              </w:numPr>
              <w:jc w:val="both"/>
              <w:rPr>
                <w:rFonts w:ascii="Gill Sans MT" w:hAnsi="Gill Sans MT" w:cstheme="minorHAnsi"/>
              </w:rPr>
            </w:pPr>
            <w:r w:rsidRPr="0096726B">
              <w:rPr>
                <w:rFonts w:ascii="Gill Sans MT" w:hAnsi="Gill Sans MT" w:cstheme="minorHAnsi"/>
                <w:sz w:val="22"/>
                <w:szCs w:val="22"/>
              </w:rPr>
              <w:t>A mapping</w:t>
            </w:r>
            <w:r>
              <w:rPr>
                <w:rFonts w:ascii="Gill Sans MT" w:hAnsi="Gill Sans MT" w:cstheme="minorHAnsi"/>
                <w:sz w:val="22"/>
                <w:szCs w:val="22"/>
              </w:rPr>
              <w:t xml:space="preserve"> of st</w:t>
            </w:r>
            <w:r w:rsidRPr="0096726B">
              <w:rPr>
                <w:rFonts w:ascii="Gill Sans MT" w:hAnsi="Gill Sans MT" w:cstheme="minorHAnsi"/>
                <w:sz w:val="22"/>
                <w:szCs w:val="22"/>
              </w:rPr>
              <w:t>akeholder</w:t>
            </w:r>
            <w:r>
              <w:rPr>
                <w:rFonts w:ascii="Gill Sans MT" w:hAnsi="Gill Sans MT" w:cstheme="minorHAnsi"/>
                <w:sz w:val="22"/>
                <w:szCs w:val="22"/>
              </w:rPr>
              <w:t xml:space="preserve"> working in Senegal on nutrition</w:t>
            </w:r>
            <w:r w:rsidRPr="0096726B">
              <w:rPr>
                <w:rFonts w:ascii="Gill Sans MT" w:hAnsi="Gill Sans MT" w:cstheme="minorHAnsi"/>
                <w:sz w:val="22"/>
                <w:szCs w:val="22"/>
              </w:rPr>
              <w:t xml:space="preserve"> is </w:t>
            </w:r>
            <w:r>
              <w:rPr>
                <w:rFonts w:ascii="Gill Sans MT" w:hAnsi="Gill Sans MT" w:cstheme="minorHAnsi"/>
                <w:sz w:val="22"/>
                <w:szCs w:val="22"/>
              </w:rPr>
              <w:t xml:space="preserve"> produced</w:t>
            </w:r>
          </w:p>
          <w:p w:rsidR="00F25587" w:rsidRPr="005E4B3E" w:rsidRDefault="00F25587" w:rsidP="00C3030A">
            <w:pPr>
              <w:pStyle w:val="ListParagraph"/>
              <w:numPr>
                <w:ilvl w:val="0"/>
                <w:numId w:val="20"/>
              </w:numPr>
              <w:jc w:val="both"/>
              <w:rPr>
                <w:rFonts w:ascii="Gill Sans MT" w:hAnsi="Gill Sans MT" w:cstheme="minorHAnsi"/>
                <w:b/>
              </w:rPr>
            </w:pPr>
            <w:r w:rsidRPr="0096726B">
              <w:rPr>
                <w:rFonts w:ascii="Gill Sans MT" w:hAnsi="Gill Sans MT" w:cstheme="minorHAnsi"/>
                <w:sz w:val="22"/>
                <w:szCs w:val="22"/>
              </w:rPr>
              <w:t>Save the Children and its partners have increased skills to develop nutrition programs</w:t>
            </w:r>
            <w:r>
              <w:rPr>
                <w:rFonts w:ascii="Gill Sans MT" w:hAnsi="Gill Sans MT" w:cstheme="minorHAnsi"/>
                <w:sz w:val="22"/>
                <w:szCs w:val="22"/>
              </w:rPr>
              <w:t>, including advocacy for nutrition</w:t>
            </w:r>
          </w:p>
          <w:p w:rsidR="00F25587" w:rsidRPr="00FB4194" w:rsidRDefault="00F25587" w:rsidP="00C3030A">
            <w:pPr>
              <w:pStyle w:val="ListParagraph"/>
              <w:numPr>
                <w:ilvl w:val="0"/>
                <w:numId w:val="20"/>
              </w:numPr>
              <w:jc w:val="both"/>
              <w:rPr>
                <w:rFonts w:ascii="Gill Sans MT" w:hAnsi="Gill Sans MT" w:cstheme="minorHAnsi"/>
                <w:b/>
              </w:rPr>
            </w:pPr>
            <w:r>
              <w:rPr>
                <w:rFonts w:ascii="Gill Sans MT" w:hAnsi="Gill Sans MT" w:cstheme="minorHAnsi"/>
                <w:sz w:val="22"/>
                <w:szCs w:val="22"/>
              </w:rPr>
              <w:t>Save the Children is an active member in platforms on nutrition at the national level and in areas of intervention</w:t>
            </w:r>
            <w:r w:rsidRPr="0096726B">
              <w:rPr>
                <w:rFonts w:ascii="Gill Sans MT" w:hAnsi="Gill Sans MT" w:cstheme="minorHAnsi"/>
                <w:sz w:val="22"/>
                <w:szCs w:val="22"/>
              </w:rPr>
              <w:t xml:space="preserve"> </w:t>
            </w:r>
          </w:p>
        </w:tc>
      </w:tr>
    </w:tbl>
    <w:p w:rsidR="00F25587" w:rsidRDefault="00F25587" w:rsidP="00F25587">
      <w:pPr>
        <w:jc w:val="both"/>
        <w:rPr>
          <w:rFonts w:ascii="Gill Sans MT" w:hAnsi="Gill Sans MT" w:cstheme="minorHAnsi"/>
          <w:b/>
          <w:u w:val="single"/>
        </w:rPr>
      </w:pPr>
    </w:p>
    <w:p w:rsidR="00F25587" w:rsidRDefault="00F25587" w:rsidP="00F25587">
      <w:pPr>
        <w:jc w:val="both"/>
        <w:rPr>
          <w:rFonts w:ascii="Gill Sans MT" w:hAnsi="Gill Sans MT" w:cstheme="minorHAnsi"/>
          <w:b/>
          <w:u w:val="single"/>
        </w:rPr>
      </w:pPr>
    </w:p>
    <w:p w:rsidR="00F25587" w:rsidRDefault="00F25587" w:rsidP="00F25587">
      <w:pPr>
        <w:rPr>
          <w:rFonts w:ascii="Gill Sans MT" w:hAnsi="Gill Sans MT"/>
        </w:rPr>
      </w:pPr>
      <w:r>
        <w:rPr>
          <w:rFonts w:ascii="Gill Sans MT" w:hAnsi="Gill Sans MT"/>
          <w:b/>
        </w:rPr>
        <w:t>Livelihoods</w:t>
      </w:r>
      <w:r>
        <w:rPr>
          <w:rFonts w:ascii="Gill Sans MT" w:hAnsi="Gill Sans MT"/>
        </w:rPr>
        <w:t xml:space="preserve"> -  </w:t>
      </w:r>
    </w:p>
    <w:p w:rsidR="00632201" w:rsidRDefault="00632201" w:rsidP="00F25587">
      <w:pPr>
        <w:rPr>
          <w:rFonts w:ascii="Gill Sans MT" w:hAnsi="Gill Sans MT"/>
        </w:rPr>
      </w:pPr>
    </w:p>
    <w:tbl>
      <w:tblPr>
        <w:tblW w:w="97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3544"/>
        <w:gridCol w:w="4779"/>
      </w:tblGrid>
      <w:tr w:rsidR="00F25587" w:rsidRPr="006D30D0" w:rsidTr="0069185E">
        <w:tc>
          <w:tcPr>
            <w:tcW w:w="1418" w:type="dxa"/>
          </w:tcPr>
          <w:p w:rsidR="00F25587" w:rsidRPr="00D06E41" w:rsidRDefault="00F25587" w:rsidP="0069185E">
            <w:pPr>
              <w:jc w:val="both"/>
              <w:rPr>
                <w:rFonts w:ascii="Gill Sans MT" w:hAnsi="Gill Sans MT" w:cstheme="minorHAnsi"/>
                <w:b/>
                <w:sz w:val="22"/>
                <w:szCs w:val="22"/>
              </w:rPr>
            </w:pPr>
            <w:r w:rsidRPr="00D06E41">
              <w:rPr>
                <w:rFonts w:ascii="Gill Sans MT" w:hAnsi="Gill Sans MT" w:cstheme="minorHAnsi"/>
                <w:b/>
                <w:sz w:val="22"/>
                <w:szCs w:val="22"/>
              </w:rPr>
              <w:t>Subtheme</w:t>
            </w:r>
          </w:p>
        </w:tc>
        <w:tc>
          <w:tcPr>
            <w:tcW w:w="3544" w:type="dxa"/>
          </w:tcPr>
          <w:p w:rsidR="00F25587" w:rsidRDefault="00F25587" w:rsidP="00632201">
            <w:pPr>
              <w:jc w:val="both"/>
              <w:rPr>
                <w:rFonts w:ascii="Gill Sans MT" w:hAnsi="Gill Sans MT" w:cstheme="minorHAnsi"/>
                <w:b/>
                <w:sz w:val="22"/>
                <w:szCs w:val="22"/>
              </w:rPr>
            </w:pPr>
            <w:r w:rsidRPr="00D06E41">
              <w:rPr>
                <w:rFonts w:ascii="Gill Sans MT" w:hAnsi="Gill Sans MT" w:cstheme="minorHAnsi"/>
                <w:b/>
                <w:sz w:val="22"/>
                <w:szCs w:val="22"/>
              </w:rPr>
              <w:t>Planned objective</w:t>
            </w:r>
          </w:p>
          <w:p w:rsidR="00632201" w:rsidRPr="00D06E41" w:rsidRDefault="00632201" w:rsidP="00632201">
            <w:pPr>
              <w:jc w:val="both"/>
              <w:rPr>
                <w:rFonts w:ascii="Gill Sans MT" w:hAnsi="Gill Sans MT" w:cstheme="minorHAnsi"/>
                <w:b/>
                <w:sz w:val="22"/>
                <w:szCs w:val="22"/>
              </w:rPr>
            </w:pPr>
          </w:p>
        </w:tc>
        <w:tc>
          <w:tcPr>
            <w:tcW w:w="4779" w:type="dxa"/>
          </w:tcPr>
          <w:p w:rsidR="00F25587" w:rsidRPr="00D06E41" w:rsidRDefault="00F25587" w:rsidP="0069185E">
            <w:pPr>
              <w:jc w:val="both"/>
              <w:rPr>
                <w:rFonts w:ascii="Gill Sans MT" w:hAnsi="Gill Sans MT" w:cstheme="minorHAnsi"/>
                <w:b/>
                <w:sz w:val="22"/>
                <w:szCs w:val="22"/>
              </w:rPr>
            </w:pPr>
            <w:r>
              <w:rPr>
                <w:rFonts w:ascii="Gill Sans MT" w:hAnsi="Gill Sans MT" w:cstheme="minorHAnsi"/>
                <w:b/>
                <w:sz w:val="22"/>
                <w:szCs w:val="22"/>
              </w:rPr>
              <w:t>Expected results for next year</w:t>
            </w:r>
          </w:p>
        </w:tc>
      </w:tr>
      <w:tr w:rsidR="00F25587" w:rsidRPr="006D30D0" w:rsidTr="0069185E">
        <w:trPr>
          <w:trHeight w:val="558"/>
        </w:trPr>
        <w:tc>
          <w:tcPr>
            <w:tcW w:w="1418" w:type="dxa"/>
          </w:tcPr>
          <w:p w:rsidR="00F25587" w:rsidRPr="006D30D0" w:rsidRDefault="00F25587" w:rsidP="0069185E">
            <w:pPr>
              <w:jc w:val="both"/>
              <w:rPr>
                <w:rFonts w:ascii="Gill Sans MT" w:hAnsi="Gill Sans MT" w:cstheme="minorHAnsi"/>
              </w:rPr>
            </w:pPr>
            <w:r>
              <w:rPr>
                <w:rFonts w:ascii="Gill Sans MT" w:hAnsi="Gill Sans MT" w:cstheme="minorHAnsi"/>
              </w:rPr>
              <w:t>Other Livelihoods (43)</w:t>
            </w:r>
          </w:p>
        </w:tc>
        <w:tc>
          <w:tcPr>
            <w:tcW w:w="3544" w:type="dxa"/>
          </w:tcPr>
          <w:p w:rsidR="00F25587" w:rsidRPr="006D30D0" w:rsidRDefault="00F25587" w:rsidP="0069185E">
            <w:pPr>
              <w:jc w:val="both"/>
              <w:rPr>
                <w:rFonts w:ascii="Gill Sans MT" w:hAnsi="Gill Sans MT" w:cstheme="minorHAnsi"/>
                <w:i/>
              </w:rPr>
            </w:pPr>
            <w:r w:rsidRPr="00D14C71">
              <w:rPr>
                <w:rFonts w:ascii="Gill Sans MT" w:hAnsi="Gill Sans MT" w:cs="Arial"/>
                <w:sz w:val="22"/>
                <w:szCs w:val="22"/>
              </w:rPr>
              <w:t>Initiate the country office programme of work and expertise in F</w:t>
            </w:r>
            <w:r>
              <w:rPr>
                <w:rFonts w:ascii="Gill Sans MT" w:hAnsi="Gill Sans MT" w:cs="Arial"/>
                <w:sz w:val="22"/>
                <w:szCs w:val="22"/>
              </w:rPr>
              <w:t>ood security and Livelihoods</w:t>
            </w:r>
          </w:p>
        </w:tc>
        <w:tc>
          <w:tcPr>
            <w:tcW w:w="4779" w:type="dxa"/>
          </w:tcPr>
          <w:p w:rsidR="00F25587" w:rsidRPr="00D14C71" w:rsidRDefault="00F25587" w:rsidP="00C3030A">
            <w:pPr>
              <w:pStyle w:val="ListParagraph"/>
              <w:numPr>
                <w:ilvl w:val="0"/>
                <w:numId w:val="21"/>
              </w:numPr>
              <w:jc w:val="both"/>
              <w:rPr>
                <w:rFonts w:ascii="Gill Sans MT" w:hAnsi="Gill Sans MT" w:cstheme="minorHAnsi"/>
                <w:sz w:val="22"/>
                <w:szCs w:val="22"/>
              </w:rPr>
            </w:pPr>
            <w:r w:rsidRPr="00D14C71">
              <w:rPr>
                <w:rFonts w:ascii="Gill Sans MT" w:hAnsi="Gill Sans MT" w:cstheme="minorHAnsi"/>
                <w:sz w:val="22"/>
                <w:szCs w:val="22"/>
              </w:rPr>
              <w:t>One national technical position secured</w:t>
            </w:r>
            <w:r>
              <w:rPr>
                <w:rFonts w:ascii="Gill Sans MT" w:hAnsi="Gill Sans MT" w:cstheme="minorHAnsi"/>
                <w:sz w:val="22"/>
                <w:szCs w:val="22"/>
              </w:rPr>
              <w:t xml:space="preserve">,  trained </w:t>
            </w:r>
            <w:r w:rsidRPr="00D14C71">
              <w:rPr>
                <w:rFonts w:ascii="Gill Sans MT" w:hAnsi="Gill Sans MT" w:cstheme="minorHAnsi"/>
                <w:sz w:val="22"/>
                <w:szCs w:val="22"/>
              </w:rPr>
              <w:t xml:space="preserve"> and leading on all sector development</w:t>
            </w:r>
            <w:r>
              <w:rPr>
                <w:rFonts w:ascii="Gill Sans MT" w:hAnsi="Gill Sans MT" w:cstheme="minorHAnsi"/>
                <w:sz w:val="22"/>
                <w:szCs w:val="22"/>
              </w:rPr>
              <w:t xml:space="preserve"> activities</w:t>
            </w:r>
          </w:p>
          <w:p w:rsidR="00F25587" w:rsidRPr="00D14C71" w:rsidRDefault="00F25587" w:rsidP="00C3030A">
            <w:pPr>
              <w:pStyle w:val="ListParagraph"/>
              <w:numPr>
                <w:ilvl w:val="0"/>
                <w:numId w:val="21"/>
              </w:numPr>
              <w:jc w:val="both"/>
              <w:rPr>
                <w:rFonts w:ascii="Gill Sans MT" w:hAnsi="Gill Sans MT" w:cstheme="minorHAnsi"/>
                <w:sz w:val="22"/>
                <w:szCs w:val="22"/>
              </w:rPr>
            </w:pPr>
            <w:r w:rsidRPr="00D14C71">
              <w:rPr>
                <w:rFonts w:ascii="Gill Sans MT" w:hAnsi="Gill Sans MT" w:cstheme="minorHAnsi"/>
                <w:sz w:val="22"/>
                <w:szCs w:val="22"/>
              </w:rPr>
              <w:t xml:space="preserve">Complete stakeholder and situation analysis determining geographical areas of intervention </w:t>
            </w:r>
          </w:p>
          <w:p w:rsidR="00F25587" w:rsidRPr="00D14C71" w:rsidRDefault="00F25587" w:rsidP="00C3030A">
            <w:pPr>
              <w:pStyle w:val="ListParagraph"/>
              <w:numPr>
                <w:ilvl w:val="0"/>
                <w:numId w:val="21"/>
              </w:numPr>
              <w:jc w:val="both"/>
              <w:rPr>
                <w:rFonts w:ascii="Gill Sans MT" w:hAnsi="Gill Sans MT" w:cstheme="minorHAnsi"/>
                <w:sz w:val="22"/>
                <w:szCs w:val="22"/>
              </w:rPr>
            </w:pPr>
            <w:r w:rsidRPr="00D14C71">
              <w:rPr>
                <w:rFonts w:ascii="Gill Sans MT" w:hAnsi="Gill Sans MT" w:cstheme="minorHAnsi"/>
                <w:sz w:val="22"/>
                <w:szCs w:val="22"/>
              </w:rPr>
              <w:t>Draft of F</w:t>
            </w:r>
            <w:r>
              <w:rPr>
                <w:rFonts w:ascii="Gill Sans MT" w:hAnsi="Gill Sans MT" w:cstheme="minorHAnsi"/>
                <w:sz w:val="22"/>
                <w:szCs w:val="22"/>
              </w:rPr>
              <w:t>ood security and Livelihoods</w:t>
            </w:r>
            <w:r w:rsidRPr="00D14C71">
              <w:rPr>
                <w:rFonts w:ascii="Gill Sans MT" w:hAnsi="Gill Sans MT" w:cstheme="minorHAnsi"/>
                <w:sz w:val="22"/>
                <w:szCs w:val="22"/>
              </w:rPr>
              <w:t xml:space="preserve"> sub strategy linked with other thematic sectors. </w:t>
            </w:r>
          </w:p>
          <w:p w:rsidR="00F25587" w:rsidRPr="00D14C71" w:rsidRDefault="00F25587" w:rsidP="00C3030A">
            <w:pPr>
              <w:pStyle w:val="ListParagraph"/>
              <w:numPr>
                <w:ilvl w:val="0"/>
                <w:numId w:val="21"/>
              </w:numPr>
              <w:jc w:val="both"/>
              <w:rPr>
                <w:rFonts w:ascii="Gill Sans MT" w:hAnsi="Gill Sans MT" w:cstheme="minorHAnsi"/>
                <w:sz w:val="22"/>
                <w:szCs w:val="22"/>
              </w:rPr>
            </w:pPr>
            <w:r>
              <w:rPr>
                <w:rFonts w:ascii="Gill Sans MT" w:hAnsi="Gill Sans MT" w:cstheme="minorHAnsi"/>
                <w:sz w:val="22"/>
                <w:szCs w:val="22"/>
              </w:rPr>
              <w:t>U</w:t>
            </w:r>
            <w:r w:rsidRPr="00D14C71">
              <w:rPr>
                <w:rFonts w:ascii="Gill Sans MT" w:hAnsi="Gill Sans MT" w:cstheme="minorHAnsi"/>
                <w:sz w:val="22"/>
                <w:szCs w:val="22"/>
              </w:rPr>
              <w:t xml:space="preserve">nrestricted funding </w:t>
            </w:r>
            <w:r>
              <w:rPr>
                <w:rFonts w:ascii="Gill Sans MT" w:hAnsi="Gill Sans MT" w:cstheme="minorHAnsi"/>
                <w:sz w:val="22"/>
                <w:szCs w:val="22"/>
              </w:rPr>
              <w:t xml:space="preserve">is solicited </w:t>
            </w:r>
            <w:r w:rsidRPr="00D14C71">
              <w:rPr>
                <w:rFonts w:ascii="Gill Sans MT" w:hAnsi="Gill Sans MT" w:cstheme="minorHAnsi"/>
                <w:sz w:val="22"/>
                <w:szCs w:val="22"/>
              </w:rPr>
              <w:t>from members to undertake field assessments in targeted geographical areas and fund the national technical position</w:t>
            </w:r>
          </w:p>
          <w:p w:rsidR="00F25587" w:rsidRPr="006D30D0" w:rsidRDefault="00F25587" w:rsidP="0069185E">
            <w:pPr>
              <w:jc w:val="both"/>
              <w:rPr>
                <w:rFonts w:ascii="Gill Sans MT" w:hAnsi="Gill Sans MT" w:cstheme="minorHAnsi"/>
                <w:b/>
              </w:rPr>
            </w:pPr>
          </w:p>
        </w:tc>
      </w:tr>
    </w:tbl>
    <w:p w:rsidR="00F25587" w:rsidRDefault="00F25587" w:rsidP="00F25587">
      <w:pPr>
        <w:rPr>
          <w:rFonts w:ascii="Gill Sans MT" w:hAnsi="Gill Sans MT"/>
          <w:b/>
        </w:rPr>
      </w:pPr>
    </w:p>
    <w:p w:rsidR="00632201" w:rsidRDefault="00632201">
      <w:pPr>
        <w:rPr>
          <w:rFonts w:ascii="Gill Sans MT" w:hAnsi="Gill Sans MT"/>
          <w:b/>
        </w:rPr>
      </w:pPr>
      <w:r>
        <w:rPr>
          <w:rFonts w:ascii="Gill Sans MT" w:hAnsi="Gill Sans MT"/>
          <w:b/>
        </w:rPr>
        <w:br w:type="page"/>
      </w:r>
    </w:p>
    <w:p w:rsidR="00F25587" w:rsidRDefault="00F25587" w:rsidP="00F25587">
      <w:pPr>
        <w:rPr>
          <w:rFonts w:ascii="Gill Sans MT" w:hAnsi="Gill Sans MT"/>
        </w:rPr>
      </w:pPr>
      <w:r w:rsidRPr="00A62C3C">
        <w:rPr>
          <w:rFonts w:ascii="Gill Sans MT" w:hAnsi="Gill Sans MT"/>
          <w:b/>
        </w:rPr>
        <w:lastRenderedPageBreak/>
        <w:t>Humanitarian</w:t>
      </w:r>
      <w:r>
        <w:rPr>
          <w:rFonts w:ascii="Gill Sans MT" w:hAnsi="Gill Sans MT"/>
        </w:rPr>
        <w:t xml:space="preserve"> – </w:t>
      </w:r>
    </w:p>
    <w:p w:rsidR="00F25587" w:rsidRDefault="00F25587" w:rsidP="00F25587">
      <w:pPr>
        <w:rPr>
          <w:rFonts w:ascii="Gill Sans MT" w:hAnsi="Gill Sans MT"/>
        </w:rPr>
      </w:pPr>
    </w:p>
    <w:tbl>
      <w:tblPr>
        <w:tblW w:w="97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3"/>
        <w:gridCol w:w="3386"/>
        <w:gridCol w:w="4552"/>
      </w:tblGrid>
      <w:tr w:rsidR="00F25587" w:rsidRPr="006D30D0" w:rsidTr="0069185E">
        <w:tc>
          <w:tcPr>
            <w:tcW w:w="1576" w:type="dxa"/>
          </w:tcPr>
          <w:p w:rsidR="00F25587" w:rsidRPr="00D06E41" w:rsidRDefault="00F25587" w:rsidP="0069185E">
            <w:pPr>
              <w:jc w:val="both"/>
              <w:rPr>
                <w:rFonts w:ascii="Gill Sans MT" w:hAnsi="Gill Sans MT" w:cstheme="minorHAnsi"/>
                <w:b/>
                <w:sz w:val="22"/>
                <w:szCs w:val="22"/>
              </w:rPr>
            </w:pPr>
            <w:r w:rsidRPr="00D06E41">
              <w:rPr>
                <w:rFonts w:ascii="Gill Sans MT" w:hAnsi="Gill Sans MT" w:cstheme="minorHAnsi"/>
                <w:b/>
                <w:sz w:val="22"/>
                <w:szCs w:val="22"/>
              </w:rPr>
              <w:t>Subtheme</w:t>
            </w:r>
          </w:p>
        </w:tc>
        <w:tc>
          <w:tcPr>
            <w:tcW w:w="3479" w:type="dxa"/>
          </w:tcPr>
          <w:p w:rsidR="00F25587" w:rsidRDefault="00F25587" w:rsidP="00632201">
            <w:pPr>
              <w:jc w:val="both"/>
              <w:rPr>
                <w:rFonts w:ascii="Gill Sans MT" w:hAnsi="Gill Sans MT" w:cstheme="minorHAnsi"/>
                <w:sz w:val="20"/>
                <w:szCs w:val="20"/>
              </w:rPr>
            </w:pPr>
            <w:r w:rsidRPr="00D06E41">
              <w:rPr>
                <w:rFonts w:ascii="Gill Sans MT" w:hAnsi="Gill Sans MT" w:cstheme="minorHAnsi"/>
                <w:b/>
                <w:sz w:val="22"/>
                <w:szCs w:val="22"/>
              </w:rPr>
              <w:t>Planned objective</w:t>
            </w:r>
            <w:r>
              <w:rPr>
                <w:rFonts w:ascii="Gill Sans MT" w:hAnsi="Gill Sans MT" w:cstheme="minorHAnsi"/>
                <w:b/>
                <w:sz w:val="22"/>
                <w:szCs w:val="22"/>
              </w:rPr>
              <w:t xml:space="preserve"> </w:t>
            </w:r>
          </w:p>
          <w:p w:rsidR="00632201" w:rsidRPr="00D06E41" w:rsidRDefault="00632201" w:rsidP="00632201">
            <w:pPr>
              <w:jc w:val="both"/>
              <w:rPr>
                <w:rFonts w:ascii="Gill Sans MT" w:hAnsi="Gill Sans MT" w:cstheme="minorHAnsi"/>
                <w:b/>
                <w:sz w:val="22"/>
                <w:szCs w:val="22"/>
              </w:rPr>
            </w:pPr>
          </w:p>
        </w:tc>
        <w:tc>
          <w:tcPr>
            <w:tcW w:w="4686" w:type="dxa"/>
          </w:tcPr>
          <w:p w:rsidR="00F25587" w:rsidRPr="00D06E41" w:rsidRDefault="00F25587" w:rsidP="0069185E">
            <w:pPr>
              <w:jc w:val="both"/>
              <w:rPr>
                <w:rFonts w:ascii="Gill Sans MT" w:hAnsi="Gill Sans MT" w:cstheme="minorHAnsi"/>
                <w:b/>
                <w:sz w:val="22"/>
                <w:szCs w:val="22"/>
              </w:rPr>
            </w:pPr>
            <w:r>
              <w:rPr>
                <w:rFonts w:ascii="Gill Sans MT" w:hAnsi="Gill Sans MT" w:cstheme="minorHAnsi"/>
                <w:b/>
                <w:sz w:val="22"/>
                <w:szCs w:val="22"/>
              </w:rPr>
              <w:t>Expected results for next year</w:t>
            </w:r>
          </w:p>
        </w:tc>
      </w:tr>
      <w:tr w:rsidR="00F25587" w:rsidRPr="006D30D0" w:rsidTr="0069185E">
        <w:trPr>
          <w:trHeight w:val="579"/>
        </w:trPr>
        <w:tc>
          <w:tcPr>
            <w:tcW w:w="1576" w:type="dxa"/>
          </w:tcPr>
          <w:p w:rsidR="00F25587" w:rsidRPr="006C724B" w:rsidRDefault="00F25587" w:rsidP="0069185E">
            <w:pPr>
              <w:jc w:val="both"/>
              <w:rPr>
                <w:rFonts w:ascii="Gill Sans MT" w:hAnsi="Gill Sans MT" w:cstheme="minorHAnsi"/>
                <w:b/>
              </w:rPr>
            </w:pPr>
            <w:r w:rsidRPr="006C724B">
              <w:rPr>
                <w:rFonts w:ascii="Gill Sans MT" w:hAnsi="Gill Sans MT" w:cstheme="minorHAnsi"/>
                <w:b/>
              </w:rPr>
              <w:t>Preparedness, prevention and risk reduction</w:t>
            </w:r>
            <w:r>
              <w:rPr>
                <w:rFonts w:ascii="Gill Sans MT" w:hAnsi="Gill Sans MT" w:cstheme="minorHAnsi"/>
                <w:b/>
              </w:rPr>
              <w:t xml:space="preserve"> </w:t>
            </w:r>
            <w:r w:rsidRPr="005E477E">
              <w:rPr>
                <w:rFonts w:ascii="Gill Sans MT" w:hAnsi="Gill Sans MT" w:cstheme="minorHAnsi"/>
              </w:rPr>
              <w:t>(32)</w:t>
            </w:r>
          </w:p>
        </w:tc>
        <w:tc>
          <w:tcPr>
            <w:tcW w:w="3479" w:type="dxa"/>
          </w:tcPr>
          <w:p w:rsidR="00F25587" w:rsidRPr="00725DCC" w:rsidRDefault="00F25587" w:rsidP="0069185E">
            <w:pPr>
              <w:jc w:val="both"/>
              <w:rPr>
                <w:rFonts w:ascii="Gill Sans MT" w:hAnsi="Gill Sans MT" w:cs="Arial"/>
                <w:sz w:val="22"/>
                <w:szCs w:val="22"/>
              </w:rPr>
            </w:pPr>
            <w:r w:rsidRPr="00725DCC">
              <w:rPr>
                <w:rFonts w:ascii="Gill Sans MT" w:hAnsi="Gill Sans MT" w:cs="Arial"/>
                <w:sz w:val="22"/>
                <w:szCs w:val="22"/>
              </w:rPr>
              <w:t xml:space="preserve">Capacity of Save the Children Senegal CO to  reduce children’s vulnerability to humanitarian crises is strengthened </w:t>
            </w:r>
          </w:p>
          <w:p w:rsidR="00F25587" w:rsidRPr="006D30D0" w:rsidRDefault="00F25587" w:rsidP="0069185E">
            <w:pPr>
              <w:jc w:val="both"/>
              <w:rPr>
                <w:rFonts w:ascii="Gill Sans MT" w:hAnsi="Gill Sans MT" w:cstheme="minorHAnsi"/>
                <w:i/>
              </w:rPr>
            </w:pPr>
          </w:p>
        </w:tc>
        <w:tc>
          <w:tcPr>
            <w:tcW w:w="4686" w:type="dxa"/>
          </w:tcPr>
          <w:p w:rsidR="00F25587" w:rsidRPr="006C724B" w:rsidRDefault="00F25587" w:rsidP="00C3030A">
            <w:pPr>
              <w:pStyle w:val="ListParagraph"/>
              <w:numPr>
                <w:ilvl w:val="0"/>
                <w:numId w:val="22"/>
              </w:numPr>
              <w:jc w:val="both"/>
              <w:rPr>
                <w:rFonts w:ascii="Gill Sans MT" w:hAnsi="Gill Sans MT" w:cstheme="minorHAnsi"/>
                <w:sz w:val="22"/>
                <w:szCs w:val="22"/>
              </w:rPr>
            </w:pPr>
            <w:r w:rsidRPr="006C724B">
              <w:rPr>
                <w:rFonts w:ascii="Gill Sans MT" w:hAnsi="Gill Sans MT" w:cstheme="minorHAnsi"/>
                <w:sz w:val="22"/>
                <w:szCs w:val="22"/>
              </w:rPr>
              <w:t>Save the Children program staff and SMT are   trained on DRR and emergency preparedness by Regional office and Save the Children</w:t>
            </w:r>
          </w:p>
          <w:p w:rsidR="00F25587" w:rsidRPr="006C724B" w:rsidRDefault="00F25587" w:rsidP="00C3030A">
            <w:pPr>
              <w:pStyle w:val="ListParagraph"/>
              <w:numPr>
                <w:ilvl w:val="0"/>
                <w:numId w:val="22"/>
              </w:numPr>
              <w:jc w:val="both"/>
              <w:rPr>
                <w:rFonts w:ascii="Gill Sans MT" w:hAnsi="Gill Sans MT" w:cstheme="minorHAnsi"/>
                <w:sz w:val="22"/>
                <w:szCs w:val="22"/>
              </w:rPr>
            </w:pPr>
            <w:r w:rsidRPr="006C724B">
              <w:rPr>
                <w:rFonts w:ascii="Gill Sans MT" w:hAnsi="Gill Sans MT" w:cstheme="minorHAnsi"/>
                <w:sz w:val="22"/>
                <w:szCs w:val="22"/>
              </w:rPr>
              <w:t>The roles and responsibilities of Save the Children staff and SMT in emergency/ recovery have been clarified with the support and training of the Regional Office</w:t>
            </w:r>
          </w:p>
          <w:p w:rsidR="00F25587" w:rsidRPr="00D32777" w:rsidRDefault="00F25587" w:rsidP="00C3030A">
            <w:pPr>
              <w:pStyle w:val="ListParagraph"/>
              <w:numPr>
                <w:ilvl w:val="0"/>
                <w:numId w:val="22"/>
              </w:numPr>
              <w:jc w:val="both"/>
              <w:rPr>
                <w:rFonts w:ascii="Gill Sans MT" w:hAnsi="Gill Sans MT" w:cstheme="minorHAnsi"/>
                <w:sz w:val="22"/>
                <w:szCs w:val="22"/>
              </w:rPr>
            </w:pPr>
            <w:r w:rsidRPr="006C724B">
              <w:rPr>
                <w:rFonts w:ascii="Gill Sans MT" w:hAnsi="Gill Sans MT" w:cstheme="minorHAnsi"/>
                <w:sz w:val="22"/>
                <w:szCs w:val="22"/>
              </w:rPr>
              <w:t>A Disaster Risk Assessment i</w:t>
            </w:r>
            <w:r>
              <w:rPr>
                <w:rFonts w:ascii="Gill Sans MT" w:hAnsi="Gill Sans MT" w:cstheme="minorHAnsi"/>
                <w:sz w:val="22"/>
                <w:szCs w:val="22"/>
              </w:rPr>
              <w:t xml:space="preserve">n SC areas of intervention is </w:t>
            </w:r>
            <w:r w:rsidRPr="006C724B">
              <w:rPr>
                <w:rFonts w:ascii="Gill Sans MT" w:hAnsi="Gill Sans MT" w:cstheme="minorHAnsi"/>
                <w:sz w:val="22"/>
                <w:szCs w:val="22"/>
              </w:rPr>
              <w:t>carried out</w:t>
            </w:r>
            <w:r>
              <w:rPr>
                <w:rFonts w:ascii="Gill Sans MT" w:hAnsi="Gill Sans MT" w:cstheme="minorHAnsi"/>
                <w:sz w:val="22"/>
                <w:szCs w:val="22"/>
              </w:rPr>
              <w:t xml:space="preserve"> </w:t>
            </w:r>
            <w:r w:rsidRPr="00D32777">
              <w:rPr>
                <w:rFonts w:ascii="Gill Sans MT" w:hAnsi="Gill Sans MT" w:cstheme="minorHAnsi"/>
                <w:sz w:val="22"/>
                <w:szCs w:val="22"/>
              </w:rPr>
              <w:t>to understand what disaster or climatic risks are present in the country and areas of programming</w:t>
            </w:r>
          </w:p>
          <w:p w:rsidR="00F25587" w:rsidRPr="006D30D0" w:rsidRDefault="00F25587" w:rsidP="00C3030A">
            <w:pPr>
              <w:pStyle w:val="ListParagraph"/>
              <w:numPr>
                <w:ilvl w:val="0"/>
                <w:numId w:val="22"/>
              </w:numPr>
              <w:jc w:val="both"/>
              <w:rPr>
                <w:rFonts w:ascii="Gill Sans MT" w:hAnsi="Gill Sans MT" w:cstheme="minorHAnsi"/>
                <w:b/>
              </w:rPr>
            </w:pPr>
            <w:r w:rsidRPr="006C724B">
              <w:rPr>
                <w:rFonts w:ascii="Gill Sans MT" w:hAnsi="Gill Sans MT" w:cstheme="minorHAnsi"/>
                <w:sz w:val="22"/>
                <w:szCs w:val="22"/>
              </w:rPr>
              <w:t>Participation in strategic network and coordination mechanism is increased, including in relations with the Household Economic Approach project.</w:t>
            </w:r>
            <w:r>
              <w:rPr>
                <w:rFonts w:ascii="Arial" w:hAnsi="Arial" w:cs="Arial"/>
                <w:sz w:val="20"/>
                <w:szCs w:val="20"/>
              </w:rPr>
              <w:t xml:space="preserve"> </w:t>
            </w:r>
          </w:p>
        </w:tc>
      </w:tr>
    </w:tbl>
    <w:p w:rsidR="00F25587" w:rsidRDefault="00F25587" w:rsidP="00F25587">
      <w:pPr>
        <w:rPr>
          <w:rFonts w:ascii="Gill Sans MT" w:hAnsi="Gill Sans MT"/>
          <w:b/>
        </w:rPr>
      </w:pPr>
    </w:p>
    <w:p w:rsidR="00115E1D" w:rsidRPr="00A45469" w:rsidRDefault="00115E1D" w:rsidP="00115E1D">
      <w:pPr>
        <w:rPr>
          <w:rFonts w:ascii="Gill Sans MT" w:hAnsi="Gill Sans MT"/>
          <w:b/>
        </w:rPr>
      </w:pPr>
      <w:r>
        <w:rPr>
          <w:rFonts w:ascii="Gill Sans MT" w:hAnsi="Gill Sans MT"/>
          <w:b/>
        </w:rPr>
        <w:t>Global Indicators</w:t>
      </w:r>
    </w:p>
    <w:p w:rsidR="00115E1D" w:rsidRDefault="00115E1D" w:rsidP="00115E1D">
      <w:pPr>
        <w:rPr>
          <w:rFonts w:ascii="Gill Sans MT" w:hAnsi="Gill Sans MT"/>
        </w:rPr>
      </w:pPr>
    </w:p>
    <w:tbl>
      <w:tblPr>
        <w:tblW w:w="92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4111"/>
        <w:gridCol w:w="1701"/>
        <w:gridCol w:w="1702"/>
      </w:tblGrid>
      <w:tr w:rsidR="00115E1D" w:rsidRPr="006D30D0" w:rsidTr="00E8234D">
        <w:tc>
          <w:tcPr>
            <w:tcW w:w="1701" w:type="dxa"/>
          </w:tcPr>
          <w:p w:rsidR="00115E1D" w:rsidRPr="00B973D4" w:rsidRDefault="00115E1D" w:rsidP="00E8234D">
            <w:pPr>
              <w:jc w:val="both"/>
              <w:rPr>
                <w:rFonts w:ascii="Gill Sans MT" w:hAnsi="Gill Sans MT" w:cstheme="minorHAnsi"/>
                <w:b/>
                <w:sz w:val="22"/>
                <w:szCs w:val="22"/>
              </w:rPr>
            </w:pPr>
            <w:r w:rsidRPr="00B973D4">
              <w:rPr>
                <w:rFonts w:ascii="Gill Sans MT" w:hAnsi="Gill Sans MT" w:cstheme="minorHAnsi"/>
                <w:b/>
                <w:sz w:val="22"/>
                <w:szCs w:val="22"/>
              </w:rPr>
              <w:t>Theme</w:t>
            </w:r>
          </w:p>
        </w:tc>
        <w:tc>
          <w:tcPr>
            <w:tcW w:w="4111" w:type="dxa"/>
          </w:tcPr>
          <w:p w:rsidR="00115E1D" w:rsidRPr="00B973D4" w:rsidRDefault="00115E1D" w:rsidP="00E8234D">
            <w:pPr>
              <w:jc w:val="both"/>
              <w:rPr>
                <w:rFonts w:ascii="Gill Sans MT" w:hAnsi="Gill Sans MT" w:cstheme="minorHAnsi"/>
                <w:b/>
                <w:sz w:val="22"/>
                <w:szCs w:val="22"/>
              </w:rPr>
            </w:pPr>
            <w:r w:rsidRPr="00B973D4">
              <w:rPr>
                <w:rFonts w:ascii="Gill Sans MT" w:hAnsi="Gill Sans MT" w:cstheme="minorHAnsi"/>
                <w:b/>
                <w:sz w:val="22"/>
                <w:szCs w:val="22"/>
              </w:rPr>
              <w:t>Global Indicator</w:t>
            </w:r>
          </w:p>
        </w:tc>
        <w:tc>
          <w:tcPr>
            <w:tcW w:w="1701" w:type="dxa"/>
          </w:tcPr>
          <w:p w:rsidR="00115E1D" w:rsidRPr="00B973D4" w:rsidRDefault="00115E1D" w:rsidP="00E8234D">
            <w:pPr>
              <w:jc w:val="both"/>
              <w:rPr>
                <w:rFonts w:ascii="Gill Sans MT" w:hAnsi="Gill Sans MT" w:cstheme="minorHAnsi"/>
                <w:b/>
                <w:sz w:val="22"/>
                <w:szCs w:val="22"/>
              </w:rPr>
            </w:pPr>
            <w:r w:rsidRPr="00B973D4">
              <w:rPr>
                <w:rFonts w:ascii="Gill Sans MT" w:hAnsi="Gill Sans MT" w:cstheme="minorHAnsi"/>
                <w:b/>
                <w:sz w:val="22"/>
                <w:szCs w:val="22"/>
              </w:rPr>
              <w:t>Requirement</w:t>
            </w:r>
          </w:p>
        </w:tc>
        <w:tc>
          <w:tcPr>
            <w:tcW w:w="1702" w:type="dxa"/>
          </w:tcPr>
          <w:p w:rsidR="00115E1D" w:rsidRPr="00B973D4" w:rsidRDefault="00115E1D" w:rsidP="00E8234D">
            <w:pPr>
              <w:jc w:val="center"/>
              <w:rPr>
                <w:rFonts w:ascii="Gill Sans MT" w:hAnsi="Gill Sans MT" w:cstheme="minorHAnsi"/>
                <w:b/>
                <w:sz w:val="22"/>
                <w:szCs w:val="22"/>
              </w:rPr>
            </w:pPr>
            <w:r w:rsidRPr="00B973D4">
              <w:rPr>
                <w:rFonts w:ascii="Gill Sans MT" w:hAnsi="Gill Sans MT" w:cstheme="minorHAnsi"/>
                <w:b/>
                <w:sz w:val="22"/>
                <w:szCs w:val="22"/>
              </w:rPr>
              <w:t>Will report for 2014 CAR</w:t>
            </w:r>
          </w:p>
        </w:tc>
      </w:tr>
      <w:tr w:rsidR="00115E1D" w:rsidRPr="006D30D0" w:rsidTr="00E8234D">
        <w:tc>
          <w:tcPr>
            <w:tcW w:w="1701" w:type="dxa"/>
          </w:tcPr>
          <w:p w:rsidR="00115E1D" w:rsidRDefault="00115E1D" w:rsidP="00E8234D">
            <w:pPr>
              <w:jc w:val="both"/>
              <w:rPr>
                <w:rFonts w:ascii="Gill Sans MT" w:hAnsi="Gill Sans MT" w:cstheme="minorHAnsi"/>
                <w:sz w:val="20"/>
                <w:szCs w:val="20"/>
              </w:rPr>
            </w:pPr>
            <w:r w:rsidRPr="00A93411">
              <w:rPr>
                <w:rFonts w:ascii="Gill Sans MT" w:hAnsi="Gill Sans MT" w:cstheme="minorHAnsi"/>
                <w:sz w:val="20"/>
                <w:szCs w:val="20"/>
              </w:rPr>
              <w:t>Child Protection</w:t>
            </w:r>
          </w:p>
          <w:p w:rsidR="00115E1D" w:rsidRPr="00A1673A" w:rsidRDefault="00115E1D" w:rsidP="00E8234D">
            <w:pPr>
              <w:jc w:val="both"/>
              <w:rPr>
                <w:rFonts w:ascii="Gill Sans MT" w:hAnsi="Gill Sans MT" w:cstheme="minorHAnsi"/>
                <w:i/>
                <w:sz w:val="20"/>
                <w:szCs w:val="20"/>
              </w:rPr>
            </w:pPr>
            <w:r w:rsidRPr="00A1673A">
              <w:rPr>
                <w:rFonts w:ascii="Gill Sans MT" w:hAnsi="Gill Sans MT" w:cstheme="minorHAnsi"/>
                <w:i/>
                <w:sz w:val="20"/>
                <w:szCs w:val="20"/>
              </w:rPr>
              <w:t>(</w:t>
            </w:r>
            <w:r>
              <w:rPr>
                <w:rFonts w:ascii="Gill Sans MT" w:hAnsi="Gill Sans MT" w:cstheme="minorHAnsi"/>
                <w:i/>
                <w:sz w:val="20"/>
                <w:szCs w:val="20"/>
              </w:rPr>
              <w:t xml:space="preserve">contact: </w:t>
            </w:r>
            <w:hyperlink r:id="rId8" w:history="1">
              <w:r w:rsidRPr="00C853DB">
                <w:rPr>
                  <w:rStyle w:val="Hyperlink"/>
                  <w:rFonts w:ascii="Gill Sans MT" w:hAnsi="Gill Sans MT" w:cstheme="minorHAnsi"/>
                  <w:i/>
                  <w:sz w:val="20"/>
                  <w:szCs w:val="20"/>
                </w:rPr>
                <w:t>meri.ghorkhmazyan@gmail.com</w:t>
              </w:r>
            </w:hyperlink>
            <w:r w:rsidRPr="00A1673A">
              <w:rPr>
                <w:rFonts w:ascii="Gill Sans MT" w:hAnsi="Gill Sans MT" w:cstheme="minorHAnsi"/>
                <w:i/>
                <w:sz w:val="20"/>
                <w:szCs w:val="20"/>
              </w:rPr>
              <w:t>)</w:t>
            </w:r>
          </w:p>
        </w:tc>
        <w:tc>
          <w:tcPr>
            <w:tcW w:w="4111" w:type="dxa"/>
          </w:tcPr>
          <w:p w:rsidR="00115E1D" w:rsidRPr="00F91093" w:rsidRDefault="00115E1D" w:rsidP="00E8234D">
            <w:pPr>
              <w:rPr>
                <w:rFonts w:ascii="Gill Sans MT" w:hAnsi="Gill Sans MT"/>
                <w:sz w:val="20"/>
                <w:szCs w:val="20"/>
              </w:rPr>
            </w:pPr>
            <w:r w:rsidRPr="00B150CF">
              <w:rPr>
                <w:rFonts w:ascii="Gill Sans MT" w:hAnsi="Gill Sans MT"/>
                <w:sz w:val="20"/>
                <w:szCs w:val="20"/>
                <w:u w:val="single"/>
              </w:rPr>
              <w:t>Utilisation of child protection services:</w:t>
            </w:r>
            <w:r w:rsidRPr="00F91093">
              <w:rPr>
                <w:rFonts w:ascii="Gill Sans MT" w:hAnsi="Gill Sans MT"/>
                <w:sz w:val="20"/>
                <w:szCs w:val="20"/>
              </w:rPr>
              <w:t xml:space="preserve"> % of children and caregivers in a 12-month period who have used prevention or response interventions delivered or supported by Save the Children</w:t>
            </w:r>
          </w:p>
        </w:tc>
        <w:tc>
          <w:tcPr>
            <w:tcW w:w="1701" w:type="dxa"/>
          </w:tcPr>
          <w:p w:rsidR="00115E1D" w:rsidRPr="00F91093" w:rsidRDefault="00115E1D" w:rsidP="00E8234D">
            <w:pPr>
              <w:rPr>
                <w:rFonts w:ascii="Gill Sans MT" w:hAnsi="Gill Sans MT"/>
                <w:sz w:val="20"/>
                <w:szCs w:val="20"/>
              </w:rPr>
            </w:pPr>
            <w:r w:rsidRPr="00F91093">
              <w:rPr>
                <w:rFonts w:ascii="Gill Sans MT" w:hAnsi="Gill Sans MT"/>
                <w:sz w:val="20"/>
                <w:szCs w:val="20"/>
              </w:rPr>
              <w:t>Mandatory  if relevant</w:t>
            </w:r>
          </w:p>
        </w:tc>
        <w:tc>
          <w:tcPr>
            <w:tcW w:w="1702" w:type="dxa"/>
          </w:tcPr>
          <w:p w:rsidR="00115E1D" w:rsidRPr="00F91093" w:rsidRDefault="00115E1D" w:rsidP="00E8234D">
            <w:pPr>
              <w:jc w:val="center"/>
              <w:rPr>
                <w:rFonts w:ascii="Gill Sans MT" w:hAnsi="Gill Sans MT" w:cstheme="minorHAnsi"/>
                <w:i/>
                <w:sz w:val="20"/>
                <w:szCs w:val="20"/>
              </w:rPr>
            </w:pPr>
            <w:r w:rsidRPr="00AF0335">
              <w:rPr>
                <w:rFonts w:ascii="Gill Sans MT" w:hAnsi="Gill Sans MT" w:cstheme="minorHAnsi"/>
                <w:b/>
                <w:i/>
                <w:sz w:val="20"/>
                <w:szCs w:val="20"/>
              </w:rPr>
              <w:t>Yes</w:t>
            </w:r>
          </w:p>
        </w:tc>
      </w:tr>
      <w:tr w:rsidR="00115E1D" w:rsidRPr="006D30D0" w:rsidTr="00E8234D">
        <w:trPr>
          <w:trHeight w:val="272"/>
        </w:trPr>
        <w:tc>
          <w:tcPr>
            <w:tcW w:w="1701" w:type="dxa"/>
          </w:tcPr>
          <w:p w:rsidR="00115E1D" w:rsidRPr="00A93411" w:rsidRDefault="00115E1D" w:rsidP="00E8234D">
            <w:pPr>
              <w:jc w:val="both"/>
              <w:rPr>
                <w:rFonts w:ascii="Gill Sans MT" w:hAnsi="Gill Sans MT" w:cstheme="minorHAnsi"/>
                <w:sz w:val="20"/>
                <w:szCs w:val="20"/>
              </w:rPr>
            </w:pPr>
          </w:p>
        </w:tc>
        <w:tc>
          <w:tcPr>
            <w:tcW w:w="4111" w:type="dxa"/>
          </w:tcPr>
          <w:p w:rsidR="00115E1D" w:rsidRPr="00F91093" w:rsidRDefault="00115E1D" w:rsidP="00E8234D">
            <w:pPr>
              <w:rPr>
                <w:rFonts w:ascii="Gill Sans MT" w:hAnsi="Gill Sans MT"/>
                <w:sz w:val="20"/>
                <w:szCs w:val="20"/>
              </w:rPr>
            </w:pPr>
            <w:r w:rsidRPr="00B150CF">
              <w:rPr>
                <w:rFonts w:ascii="Gill Sans MT" w:hAnsi="Gill Sans MT"/>
                <w:sz w:val="20"/>
                <w:szCs w:val="20"/>
                <w:u w:val="single"/>
              </w:rPr>
              <w:t>Quality of services</w:t>
            </w:r>
            <w:r w:rsidRPr="00F91093">
              <w:rPr>
                <w:rFonts w:ascii="Gill Sans MT" w:hAnsi="Gill Sans MT"/>
                <w:sz w:val="20"/>
                <w:szCs w:val="20"/>
              </w:rPr>
              <w:t>: % of prevention and response interventions supported by Save the Children which meet quality standards</w:t>
            </w:r>
          </w:p>
        </w:tc>
        <w:tc>
          <w:tcPr>
            <w:tcW w:w="1701" w:type="dxa"/>
          </w:tcPr>
          <w:p w:rsidR="00115E1D" w:rsidRPr="00F91093" w:rsidRDefault="00115E1D" w:rsidP="00E8234D">
            <w:pPr>
              <w:rPr>
                <w:rFonts w:ascii="Gill Sans MT" w:hAnsi="Gill Sans MT"/>
                <w:sz w:val="20"/>
                <w:szCs w:val="20"/>
              </w:rPr>
            </w:pPr>
            <w:r w:rsidRPr="00F91093">
              <w:rPr>
                <w:rFonts w:ascii="Gill Sans MT" w:hAnsi="Gill Sans MT"/>
                <w:sz w:val="20"/>
                <w:szCs w:val="20"/>
              </w:rPr>
              <w:t>Mandatory if relevant</w:t>
            </w:r>
          </w:p>
        </w:tc>
        <w:tc>
          <w:tcPr>
            <w:tcW w:w="1702" w:type="dxa"/>
          </w:tcPr>
          <w:p w:rsidR="00115E1D" w:rsidRPr="00F91093" w:rsidRDefault="00115E1D" w:rsidP="00E8234D">
            <w:pPr>
              <w:jc w:val="center"/>
              <w:rPr>
                <w:rFonts w:ascii="Gill Sans MT" w:hAnsi="Gill Sans MT" w:cstheme="minorHAnsi"/>
                <w:sz w:val="20"/>
                <w:szCs w:val="20"/>
              </w:rPr>
            </w:pPr>
            <w:r w:rsidRPr="00AF0335">
              <w:rPr>
                <w:rFonts w:ascii="Gill Sans MT" w:hAnsi="Gill Sans MT" w:cstheme="minorHAnsi"/>
                <w:b/>
                <w:i/>
                <w:sz w:val="20"/>
                <w:szCs w:val="20"/>
              </w:rPr>
              <w:t>Yes</w:t>
            </w:r>
          </w:p>
        </w:tc>
      </w:tr>
      <w:tr w:rsidR="00115E1D" w:rsidRPr="006D30D0" w:rsidTr="00E8234D">
        <w:trPr>
          <w:trHeight w:val="277"/>
        </w:trPr>
        <w:tc>
          <w:tcPr>
            <w:tcW w:w="1701" w:type="dxa"/>
          </w:tcPr>
          <w:p w:rsidR="00115E1D" w:rsidRPr="00A93411" w:rsidRDefault="00115E1D" w:rsidP="00E8234D">
            <w:pPr>
              <w:jc w:val="both"/>
              <w:rPr>
                <w:rFonts w:ascii="Gill Sans MT" w:hAnsi="Gill Sans MT" w:cstheme="minorHAnsi"/>
                <w:sz w:val="20"/>
                <w:szCs w:val="20"/>
              </w:rPr>
            </w:pPr>
          </w:p>
        </w:tc>
        <w:tc>
          <w:tcPr>
            <w:tcW w:w="4111" w:type="dxa"/>
          </w:tcPr>
          <w:p w:rsidR="00115E1D" w:rsidRPr="00F91093" w:rsidRDefault="00115E1D" w:rsidP="00E8234D">
            <w:pPr>
              <w:rPr>
                <w:rFonts w:ascii="Gill Sans MT" w:hAnsi="Gill Sans MT"/>
                <w:sz w:val="20"/>
                <w:szCs w:val="20"/>
              </w:rPr>
            </w:pPr>
            <w:r w:rsidRPr="00B150CF">
              <w:rPr>
                <w:rFonts w:ascii="Gill Sans MT" w:hAnsi="Gill Sans MT"/>
                <w:sz w:val="20"/>
                <w:szCs w:val="20"/>
                <w:u w:val="single"/>
              </w:rPr>
              <w:t>Child Protection Legislation and Policy Change</w:t>
            </w:r>
            <w:r w:rsidRPr="00F91093">
              <w:rPr>
                <w:rFonts w:ascii="Gill Sans MT" w:hAnsi="Gill Sans MT"/>
                <w:sz w:val="20"/>
                <w:szCs w:val="20"/>
              </w:rPr>
              <w:t>: # of countries where 1 or more policy or legislative changes to improve children’s protection rights in line with the CPI priority areas has taken place in the last 12 months with the support of Save the Children</w:t>
            </w:r>
          </w:p>
        </w:tc>
        <w:tc>
          <w:tcPr>
            <w:tcW w:w="1701" w:type="dxa"/>
          </w:tcPr>
          <w:p w:rsidR="00115E1D" w:rsidRPr="00F91093" w:rsidRDefault="00115E1D" w:rsidP="00E8234D">
            <w:pPr>
              <w:rPr>
                <w:rFonts w:ascii="Gill Sans MT" w:hAnsi="Gill Sans MT"/>
                <w:sz w:val="20"/>
                <w:szCs w:val="20"/>
              </w:rPr>
            </w:pPr>
            <w:r w:rsidRPr="00F91093">
              <w:rPr>
                <w:rFonts w:ascii="Gill Sans MT" w:hAnsi="Gill Sans MT"/>
                <w:sz w:val="20"/>
                <w:szCs w:val="20"/>
              </w:rPr>
              <w:t>Mandatory if relevant</w:t>
            </w:r>
          </w:p>
        </w:tc>
        <w:tc>
          <w:tcPr>
            <w:tcW w:w="1702" w:type="dxa"/>
          </w:tcPr>
          <w:p w:rsidR="00115E1D" w:rsidRPr="00F91093" w:rsidRDefault="00115E1D" w:rsidP="00E8234D">
            <w:pPr>
              <w:jc w:val="center"/>
              <w:rPr>
                <w:rFonts w:ascii="Gill Sans MT" w:hAnsi="Gill Sans MT" w:cstheme="minorHAnsi"/>
                <w:sz w:val="20"/>
                <w:szCs w:val="20"/>
              </w:rPr>
            </w:pPr>
            <w:r w:rsidRPr="00AF0335">
              <w:rPr>
                <w:rFonts w:ascii="Gill Sans MT" w:hAnsi="Gill Sans MT" w:cstheme="minorHAnsi"/>
                <w:b/>
                <w:i/>
                <w:sz w:val="20"/>
                <w:szCs w:val="20"/>
              </w:rPr>
              <w:t>Yes</w:t>
            </w:r>
          </w:p>
        </w:tc>
      </w:tr>
      <w:tr w:rsidR="00115E1D" w:rsidRPr="006D30D0" w:rsidTr="00E8234D">
        <w:trPr>
          <w:trHeight w:val="277"/>
        </w:trPr>
        <w:tc>
          <w:tcPr>
            <w:tcW w:w="1701" w:type="dxa"/>
          </w:tcPr>
          <w:p w:rsidR="00115E1D" w:rsidRPr="00A93411" w:rsidRDefault="00115E1D" w:rsidP="00E8234D">
            <w:pPr>
              <w:jc w:val="both"/>
              <w:rPr>
                <w:rFonts w:ascii="Gill Sans MT" w:hAnsi="Gill Sans MT" w:cstheme="minorHAnsi"/>
                <w:sz w:val="20"/>
                <w:szCs w:val="20"/>
              </w:rPr>
            </w:pPr>
          </w:p>
        </w:tc>
        <w:tc>
          <w:tcPr>
            <w:tcW w:w="4111" w:type="dxa"/>
          </w:tcPr>
          <w:p w:rsidR="00115E1D" w:rsidRPr="00F75048" w:rsidRDefault="00115E1D" w:rsidP="00E8234D">
            <w:pPr>
              <w:jc w:val="both"/>
              <w:rPr>
                <w:rFonts w:ascii="Gill Sans MT" w:hAnsi="Gill Sans MT" w:cstheme="minorHAnsi"/>
                <w:sz w:val="20"/>
                <w:szCs w:val="20"/>
              </w:rPr>
            </w:pPr>
            <w:r w:rsidRPr="00B150CF">
              <w:rPr>
                <w:rFonts w:ascii="Gill Sans MT" w:hAnsi="Gill Sans MT" w:cstheme="minorHAnsi"/>
                <w:sz w:val="20"/>
                <w:szCs w:val="20"/>
                <w:u w:val="single"/>
              </w:rPr>
              <w:t>OVC</w:t>
            </w:r>
            <w:r w:rsidRPr="00F75048">
              <w:rPr>
                <w:rFonts w:ascii="Gill Sans MT" w:hAnsi="Gill Sans MT" w:cstheme="minorHAnsi"/>
                <w:sz w:val="20"/>
                <w:szCs w:val="20"/>
              </w:rPr>
              <w:t>: % of OVC receiving services that address priority needs</w:t>
            </w:r>
          </w:p>
        </w:tc>
        <w:tc>
          <w:tcPr>
            <w:tcW w:w="1701" w:type="dxa"/>
          </w:tcPr>
          <w:p w:rsidR="00115E1D" w:rsidRPr="00F91093" w:rsidRDefault="00115E1D" w:rsidP="00E8234D">
            <w:pPr>
              <w:rPr>
                <w:rFonts w:ascii="Gill Sans MT" w:hAnsi="Gill Sans MT"/>
                <w:sz w:val="20"/>
                <w:szCs w:val="20"/>
              </w:rPr>
            </w:pPr>
            <w:r w:rsidRPr="00F91093">
              <w:rPr>
                <w:rFonts w:ascii="Gill Sans MT" w:hAnsi="Gill Sans MT"/>
                <w:sz w:val="20"/>
                <w:szCs w:val="20"/>
              </w:rPr>
              <w:t>Mandatory if relevant</w:t>
            </w:r>
          </w:p>
        </w:tc>
        <w:tc>
          <w:tcPr>
            <w:tcW w:w="1702" w:type="dxa"/>
          </w:tcPr>
          <w:p w:rsidR="00115E1D" w:rsidRPr="00F91093" w:rsidRDefault="00115E1D" w:rsidP="00E8234D">
            <w:pPr>
              <w:jc w:val="center"/>
              <w:rPr>
                <w:rFonts w:ascii="Gill Sans MT" w:hAnsi="Gill Sans MT" w:cstheme="minorHAnsi"/>
                <w:sz w:val="20"/>
                <w:szCs w:val="20"/>
              </w:rPr>
            </w:pPr>
            <w:r>
              <w:rPr>
                <w:rFonts w:ascii="Gill Sans MT" w:hAnsi="Gill Sans MT" w:cstheme="minorHAnsi"/>
                <w:b/>
                <w:i/>
                <w:sz w:val="20"/>
                <w:szCs w:val="20"/>
              </w:rPr>
              <w:t>No</w:t>
            </w:r>
          </w:p>
        </w:tc>
      </w:tr>
      <w:tr w:rsidR="00115E1D" w:rsidRPr="006D30D0" w:rsidTr="00E8234D">
        <w:trPr>
          <w:trHeight w:val="277"/>
        </w:trPr>
        <w:tc>
          <w:tcPr>
            <w:tcW w:w="1701" w:type="dxa"/>
          </w:tcPr>
          <w:p w:rsidR="00115E1D" w:rsidRDefault="00115E1D" w:rsidP="00E8234D">
            <w:pPr>
              <w:rPr>
                <w:rFonts w:ascii="Gill Sans MT" w:hAnsi="Gill Sans MT" w:cstheme="minorHAnsi"/>
                <w:sz w:val="20"/>
                <w:szCs w:val="20"/>
              </w:rPr>
            </w:pPr>
            <w:r>
              <w:rPr>
                <w:rFonts w:ascii="Gill Sans MT" w:hAnsi="Gill Sans MT" w:cstheme="minorHAnsi"/>
                <w:sz w:val="20"/>
                <w:szCs w:val="20"/>
              </w:rPr>
              <w:t>Child Rights Governance</w:t>
            </w:r>
          </w:p>
          <w:p w:rsidR="00115E1D" w:rsidRPr="00A1673A" w:rsidRDefault="00115E1D" w:rsidP="00E8234D">
            <w:pPr>
              <w:rPr>
                <w:rFonts w:ascii="Gill Sans MT" w:hAnsi="Gill Sans MT" w:cstheme="minorHAnsi"/>
                <w:i/>
                <w:sz w:val="20"/>
                <w:szCs w:val="20"/>
              </w:rPr>
            </w:pPr>
            <w:r w:rsidRPr="00A1673A">
              <w:rPr>
                <w:rFonts w:ascii="Gill Sans MT" w:hAnsi="Gill Sans MT" w:cstheme="minorHAnsi"/>
                <w:i/>
                <w:sz w:val="20"/>
                <w:szCs w:val="20"/>
              </w:rPr>
              <w:t>(</w:t>
            </w:r>
            <w:r>
              <w:rPr>
                <w:rFonts w:ascii="Gill Sans MT" w:hAnsi="Gill Sans MT" w:cstheme="minorHAnsi"/>
                <w:i/>
                <w:sz w:val="20"/>
                <w:szCs w:val="20"/>
              </w:rPr>
              <w:t xml:space="preserve">contact: </w:t>
            </w:r>
            <w:hyperlink r:id="rId9" w:history="1">
              <w:r w:rsidRPr="00C853DB">
                <w:rPr>
                  <w:rStyle w:val="Hyperlink"/>
                  <w:rFonts w:ascii="Gill Sans MT" w:hAnsi="Gill Sans MT" w:cstheme="minorHAnsi"/>
                  <w:i/>
                  <w:sz w:val="20"/>
                  <w:szCs w:val="20"/>
                </w:rPr>
                <w:t>Brynjar.Sagatun.Nilsen@reddbarna.no</w:t>
              </w:r>
            </w:hyperlink>
            <w:r>
              <w:rPr>
                <w:rFonts w:ascii="Gill Sans MT" w:hAnsi="Gill Sans MT" w:cstheme="minorHAnsi"/>
                <w:i/>
                <w:sz w:val="20"/>
                <w:szCs w:val="20"/>
              </w:rPr>
              <w:t xml:space="preserve"> </w:t>
            </w:r>
            <w:r w:rsidRPr="00A1673A">
              <w:rPr>
                <w:rFonts w:ascii="Gill Sans MT" w:hAnsi="Gill Sans MT" w:cstheme="minorHAnsi"/>
                <w:i/>
                <w:sz w:val="20"/>
                <w:szCs w:val="20"/>
              </w:rPr>
              <w:t>)</w:t>
            </w:r>
          </w:p>
        </w:tc>
        <w:tc>
          <w:tcPr>
            <w:tcW w:w="4111" w:type="dxa"/>
          </w:tcPr>
          <w:p w:rsidR="00115E1D" w:rsidRPr="00F91093" w:rsidRDefault="00115E1D" w:rsidP="00E8234D">
            <w:pPr>
              <w:rPr>
                <w:rFonts w:ascii="Gill Sans MT" w:hAnsi="Gill Sans MT" w:cstheme="minorHAnsi"/>
                <w:sz w:val="20"/>
                <w:szCs w:val="20"/>
              </w:rPr>
            </w:pPr>
            <w:r w:rsidRPr="00F91093">
              <w:rPr>
                <w:rFonts w:ascii="Gill Sans MT" w:hAnsi="Gill Sans MT" w:cstheme="minorHAnsi"/>
                <w:sz w:val="20"/>
                <w:szCs w:val="20"/>
              </w:rPr>
              <w:t>Supplementary reporting:% of countries in which child-informed supplementary reports are being prepared or have been submitted by civil society partners and children’s networks supported by or partnering with Save the Children</w:t>
            </w:r>
          </w:p>
        </w:tc>
        <w:tc>
          <w:tcPr>
            <w:tcW w:w="1701" w:type="dxa"/>
          </w:tcPr>
          <w:p w:rsidR="00115E1D" w:rsidRPr="00F91093" w:rsidRDefault="00115E1D" w:rsidP="00E8234D">
            <w:pPr>
              <w:rPr>
                <w:rFonts w:ascii="Gill Sans MT" w:hAnsi="Gill Sans MT" w:cstheme="minorHAnsi"/>
                <w:i/>
                <w:sz w:val="20"/>
                <w:szCs w:val="20"/>
              </w:rPr>
            </w:pPr>
            <w:r w:rsidRPr="00F91093">
              <w:rPr>
                <w:rFonts w:ascii="Gill Sans MT" w:hAnsi="Gill Sans MT" w:cstheme="minorHAnsi"/>
                <w:i/>
                <w:sz w:val="20"/>
                <w:szCs w:val="20"/>
              </w:rPr>
              <w:t>Mandatory  if relevant</w:t>
            </w:r>
          </w:p>
        </w:tc>
        <w:tc>
          <w:tcPr>
            <w:tcW w:w="1702" w:type="dxa"/>
          </w:tcPr>
          <w:p w:rsidR="00115E1D" w:rsidRPr="00AF0335" w:rsidRDefault="00115E1D" w:rsidP="00E8234D">
            <w:pPr>
              <w:jc w:val="center"/>
              <w:rPr>
                <w:rFonts w:ascii="Gill Sans MT" w:hAnsi="Gill Sans MT" w:cstheme="minorHAnsi"/>
                <w:b/>
                <w:i/>
                <w:sz w:val="20"/>
                <w:szCs w:val="20"/>
              </w:rPr>
            </w:pPr>
            <w:r w:rsidRPr="00AF0335">
              <w:rPr>
                <w:rFonts w:ascii="Gill Sans MT" w:hAnsi="Gill Sans MT" w:cstheme="minorHAnsi"/>
                <w:b/>
                <w:i/>
                <w:sz w:val="20"/>
                <w:szCs w:val="20"/>
              </w:rPr>
              <w:t>Yes</w:t>
            </w:r>
          </w:p>
        </w:tc>
      </w:tr>
      <w:tr w:rsidR="00115E1D" w:rsidRPr="006D30D0" w:rsidTr="00E8234D">
        <w:trPr>
          <w:trHeight w:val="277"/>
        </w:trPr>
        <w:tc>
          <w:tcPr>
            <w:tcW w:w="1701" w:type="dxa"/>
          </w:tcPr>
          <w:p w:rsidR="00115E1D" w:rsidRPr="00A93411" w:rsidRDefault="00115E1D" w:rsidP="00E8234D">
            <w:pPr>
              <w:jc w:val="both"/>
              <w:rPr>
                <w:rFonts w:ascii="Gill Sans MT" w:hAnsi="Gill Sans MT" w:cstheme="minorHAnsi"/>
                <w:sz w:val="20"/>
                <w:szCs w:val="20"/>
              </w:rPr>
            </w:pPr>
          </w:p>
        </w:tc>
        <w:tc>
          <w:tcPr>
            <w:tcW w:w="4111" w:type="dxa"/>
          </w:tcPr>
          <w:p w:rsidR="00115E1D" w:rsidRPr="00F91093" w:rsidRDefault="00115E1D" w:rsidP="00E8234D">
            <w:pPr>
              <w:rPr>
                <w:rFonts w:ascii="Gill Sans MT" w:hAnsi="Gill Sans MT" w:cstheme="minorHAnsi"/>
                <w:sz w:val="20"/>
                <w:szCs w:val="20"/>
              </w:rPr>
            </w:pPr>
            <w:r w:rsidRPr="00F91093">
              <w:rPr>
                <w:rFonts w:ascii="Gill Sans MT" w:hAnsi="Gill Sans MT" w:cstheme="minorHAnsi"/>
                <w:sz w:val="20"/>
                <w:szCs w:val="20"/>
              </w:rPr>
              <w:t>Child rights policy change: # of countries where 1 or more policy or legislative changes for children’s rights (e.g. Independent bodies/ ombudsperson or State monitoring mechanism/ State data collection mechanism introduced) has taken place with the support of Save the Children</w:t>
            </w:r>
          </w:p>
        </w:tc>
        <w:tc>
          <w:tcPr>
            <w:tcW w:w="1701" w:type="dxa"/>
          </w:tcPr>
          <w:p w:rsidR="00115E1D" w:rsidRPr="00F91093" w:rsidRDefault="00115E1D" w:rsidP="00E8234D">
            <w:pPr>
              <w:rPr>
                <w:rFonts w:ascii="Gill Sans MT" w:hAnsi="Gill Sans MT" w:cstheme="minorHAnsi"/>
                <w:sz w:val="20"/>
                <w:szCs w:val="20"/>
              </w:rPr>
            </w:pPr>
            <w:r w:rsidRPr="00F91093">
              <w:rPr>
                <w:rFonts w:ascii="Gill Sans MT" w:hAnsi="Gill Sans MT" w:cstheme="minorHAnsi"/>
                <w:i/>
                <w:sz w:val="20"/>
                <w:szCs w:val="20"/>
              </w:rPr>
              <w:t>Mandatory if relevant</w:t>
            </w:r>
          </w:p>
        </w:tc>
        <w:tc>
          <w:tcPr>
            <w:tcW w:w="1702" w:type="dxa"/>
          </w:tcPr>
          <w:p w:rsidR="00115E1D" w:rsidRPr="00F91093" w:rsidRDefault="00115E1D" w:rsidP="00E8234D">
            <w:pPr>
              <w:jc w:val="center"/>
              <w:rPr>
                <w:rFonts w:ascii="Gill Sans MT" w:hAnsi="Gill Sans MT" w:cstheme="minorHAnsi"/>
                <w:sz w:val="20"/>
                <w:szCs w:val="20"/>
              </w:rPr>
            </w:pPr>
            <w:r w:rsidRPr="00AF0335">
              <w:rPr>
                <w:rFonts w:ascii="Gill Sans MT" w:hAnsi="Gill Sans MT" w:cstheme="minorHAnsi"/>
                <w:b/>
                <w:i/>
                <w:sz w:val="20"/>
                <w:szCs w:val="20"/>
              </w:rPr>
              <w:t>Yes</w:t>
            </w:r>
          </w:p>
        </w:tc>
      </w:tr>
      <w:tr w:rsidR="00115E1D" w:rsidRPr="006D30D0" w:rsidTr="00E8234D">
        <w:trPr>
          <w:trHeight w:val="277"/>
        </w:trPr>
        <w:tc>
          <w:tcPr>
            <w:tcW w:w="1701" w:type="dxa"/>
          </w:tcPr>
          <w:p w:rsidR="00115E1D" w:rsidRPr="00A93411" w:rsidRDefault="00115E1D" w:rsidP="00E8234D">
            <w:pPr>
              <w:jc w:val="both"/>
              <w:rPr>
                <w:rFonts w:ascii="Gill Sans MT" w:hAnsi="Gill Sans MT" w:cstheme="minorHAnsi"/>
                <w:sz w:val="20"/>
                <w:szCs w:val="20"/>
              </w:rPr>
            </w:pPr>
          </w:p>
        </w:tc>
        <w:tc>
          <w:tcPr>
            <w:tcW w:w="4111" w:type="dxa"/>
          </w:tcPr>
          <w:p w:rsidR="00115E1D" w:rsidRPr="00F91093" w:rsidRDefault="00115E1D" w:rsidP="00E8234D">
            <w:pPr>
              <w:jc w:val="both"/>
              <w:rPr>
                <w:rFonts w:ascii="Gill Sans MT" w:hAnsi="Gill Sans MT" w:cstheme="minorHAnsi"/>
                <w:sz w:val="20"/>
                <w:szCs w:val="20"/>
              </w:rPr>
            </w:pPr>
            <w:r w:rsidRPr="00F91093">
              <w:rPr>
                <w:rFonts w:ascii="Gill Sans MT" w:hAnsi="Gill Sans MT" w:cstheme="minorHAnsi"/>
                <w:sz w:val="20"/>
                <w:szCs w:val="20"/>
              </w:rPr>
              <w:t xml:space="preserve">Child rights coalitions: # of countries where coalitions for children’s rights  supported by Save the Children and partners have demonstrated impact or influence  </w:t>
            </w:r>
          </w:p>
        </w:tc>
        <w:tc>
          <w:tcPr>
            <w:tcW w:w="1701" w:type="dxa"/>
          </w:tcPr>
          <w:p w:rsidR="00115E1D" w:rsidRPr="00F91093" w:rsidRDefault="00115E1D" w:rsidP="00E8234D">
            <w:pPr>
              <w:rPr>
                <w:rFonts w:ascii="Gill Sans MT" w:hAnsi="Gill Sans MT" w:cstheme="minorHAnsi"/>
                <w:sz w:val="20"/>
                <w:szCs w:val="20"/>
              </w:rPr>
            </w:pPr>
            <w:r w:rsidRPr="00F91093">
              <w:rPr>
                <w:rFonts w:ascii="Gill Sans MT" w:hAnsi="Gill Sans MT" w:cstheme="minorHAnsi"/>
                <w:i/>
                <w:sz w:val="20"/>
                <w:szCs w:val="20"/>
              </w:rPr>
              <w:t>Mandatory if relevant</w:t>
            </w:r>
          </w:p>
        </w:tc>
        <w:tc>
          <w:tcPr>
            <w:tcW w:w="1702" w:type="dxa"/>
          </w:tcPr>
          <w:p w:rsidR="00115E1D" w:rsidRPr="00F91093" w:rsidRDefault="00115E1D" w:rsidP="00E8234D">
            <w:pPr>
              <w:jc w:val="center"/>
              <w:rPr>
                <w:rFonts w:ascii="Gill Sans MT" w:hAnsi="Gill Sans MT" w:cstheme="minorHAnsi"/>
                <w:sz w:val="20"/>
                <w:szCs w:val="20"/>
              </w:rPr>
            </w:pPr>
            <w:r w:rsidRPr="00AF0335">
              <w:rPr>
                <w:rFonts w:ascii="Gill Sans MT" w:hAnsi="Gill Sans MT" w:cstheme="minorHAnsi"/>
                <w:b/>
                <w:i/>
                <w:sz w:val="20"/>
                <w:szCs w:val="20"/>
              </w:rPr>
              <w:t>Yes</w:t>
            </w:r>
          </w:p>
        </w:tc>
      </w:tr>
      <w:tr w:rsidR="00115E1D" w:rsidRPr="006D30D0" w:rsidTr="00E8234D">
        <w:trPr>
          <w:trHeight w:val="277"/>
        </w:trPr>
        <w:tc>
          <w:tcPr>
            <w:tcW w:w="1701" w:type="dxa"/>
          </w:tcPr>
          <w:p w:rsidR="00115E1D" w:rsidRDefault="00115E1D" w:rsidP="00E8234D">
            <w:pPr>
              <w:jc w:val="both"/>
              <w:rPr>
                <w:rFonts w:ascii="Gill Sans MT" w:hAnsi="Gill Sans MT" w:cstheme="minorHAnsi"/>
                <w:sz w:val="20"/>
                <w:szCs w:val="20"/>
              </w:rPr>
            </w:pPr>
            <w:r>
              <w:rPr>
                <w:rFonts w:ascii="Gill Sans MT" w:hAnsi="Gill Sans MT" w:cstheme="minorHAnsi"/>
                <w:sz w:val="20"/>
                <w:szCs w:val="20"/>
              </w:rPr>
              <w:lastRenderedPageBreak/>
              <w:t>Education</w:t>
            </w:r>
          </w:p>
          <w:p w:rsidR="00115E1D" w:rsidRPr="00A1673A" w:rsidRDefault="00115E1D" w:rsidP="00E8234D">
            <w:pPr>
              <w:jc w:val="both"/>
              <w:rPr>
                <w:rFonts w:ascii="Gill Sans MT" w:hAnsi="Gill Sans MT" w:cstheme="minorHAnsi"/>
                <w:i/>
                <w:sz w:val="20"/>
                <w:szCs w:val="20"/>
              </w:rPr>
            </w:pPr>
            <w:r w:rsidRPr="00A1673A">
              <w:rPr>
                <w:rFonts w:ascii="Gill Sans MT" w:hAnsi="Gill Sans MT" w:cstheme="minorHAnsi"/>
                <w:i/>
                <w:sz w:val="20"/>
                <w:szCs w:val="20"/>
              </w:rPr>
              <w:t>(</w:t>
            </w:r>
            <w:r>
              <w:rPr>
                <w:rFonts w:ascii="Gill Sans MT" w:hAnsi="Gill Sans MT" w:cstheme="minorHAnsi"/>
                <w:i/>
                <w:sz w:val="20"/>
                <w:szCs w:val="20"/>
              </w:rPr>
              <w:t xml:space="preserve">contact: </w:t>
            </w:r>
            <w:hyperlink r:id="rId10" w:history="1">
              <w:r w:rsidRPr="00C853DB">
                <w:rPr>
                  <w:rStyle w:val="Hyperlink"/>
                  <w:rFonts w:ascii="Gill Sans MT" w:hAnsi="Gill Sans MT" w:cstheme="minorHAnsi"/>
                  <w:i/>
                  <w:sz w:val="20"/>
                  <w:szCs w:val="20"/>
                </w:rPr>
                <w:t>Nitika.Tolani-Brown@savethechildren.org</w:t>
              </w:r>
            </w:hyperlink>
            <w:r w:rsidRPr="00A1673A">
              <w:rPr>
                <w:rFonts w:ascii="Gill Sans MT" w:hAnsi="Gill Sans MT" w:cstheme="minorHAnsi"/>
                <w:i/>
                <w:sz w:val="20"/>
                <w:szCs w:val="20"/>
              </w:rPr>
              <w:t>)</w:t>
            </w:r>
          </w:p>
        </w:tc>
        <w:tc>
          <w:tcPr>
            <w:tcW w:w="4111" w:type="dxa"/>
          </w:tcPr>
          <w:p w:rsidR="00115E1D" w:rsidRPr="00F91093" w:rsidRDefault="00115E1D" w:rsidP="00E8234D">
            <w:pPr>
              <w:rPr>
                <w:rFonts w:ascii="Gill Sans MT" w:hAnsi="Gill Sans MT"/>
                <w:sz w:val="20"/>
                <w:szCs w:val="20"/>
              </w:rPr>
            </w:pPr>
            <w:r w:rsidRPr="00B150CF">
              <w:rPr>
                <w:rFonts w:ascii="Gill Sans MT" w:hAnsi="Gill Sans MT"/>
                <w:sz w:val="20"/>
                <w:szCs w:val="20"/>
                <w:u w:val="single"/>
              </w:rPr>
              <w:t>Quality learning environment</w:t>
            </w:r>
            <w:r w:rsidRPr="00F91093">
              <w:rPr>
                <w:rFonts w:ascii="Gill Sans MT" w:hAnsi="Gill Sans MT"/>
                <w:sz w:val="20"/>
                <w:szCs w:val="20"/>
              </w:rPr>
              <w:t>: % of Save the Children Basic Education /Early Childhood Care and Development schools/learning sites supported by SC that achieve 4 guiding principles to quality learning. These guiding principles state that SC supported learning environments: meet the emotional and psychological needs of learners; are protective of children’s physical wellbeing; encourage and support active engagement for learners, child-</w:t>
            </w:r>
            <w:proofErr w:type="spellStart"/>
            <w:r w:rsidRPr="00F91093">
              <w:rPr>
                <w:rFonts w:ascii="Gill Sans MT" w:hAnsi="Gill Sans MT"/>
                <w:sz w:val="20"/>
                <w:szCs w:val="20"/>
              </w:rPr>
              <w:t>centered</w:t>
            </w:r>
            <w:proofErr w:type="spellEnd"/>
            <w:r w:rsidRPr="00F91093">
              <w:rPr>
                <w:rFonts w:ascii="Gill Sans MT" w:hAnsi="Gill Sans MT"/>
                <w:sz w:val="20"/>
                <w:szCs w:val="20"/>
              </w:rPr>
              <w:t xml:space="preserve"> teaching, and improved learning outcomes of all learners; and actively involve parents and local communities in planning, decision-making and action to improve education</w:t>
            </w:r>
          </w:p>
        </w:tc>
        <w:tc>
          <w:tcPr>
            <w:tcW w:w="1701" w:type="dxa"/>
          </w:tcPr>
          <w:p w:rsidR="00115E1D" w:rsidRPr="00F91093" w:rsidRDefault="00115E1D" w:rsidP="00E8234D">
            <w:pPr>
              <w:rPr>
                <w:rFonts w:ascii="Gill Sans MT" w:hAnsi="Gill Sans MT"/>
                <w:sz w:val="20"/>
                <w:szCs w:val="20"/>
              </w:rPr>
            </w:pPr>
            <w:r w:rsidRPr="00F91093">
              <w:rPr>
                <w:rFonts w:ascii="Gill Sans MT" w:hAnsi="Gill Sans MT"/>
                <w:sz w:val="20"/>
                <w:szCs w:val="20"/>
              </w:rPr>
              <w:t>Mandatory  if relevant</w:t>
            </w:r>
          </w:p>
        </w:tc>
        <w:tc>
          <w:tcPr>
            <w:tcW w:w="1702" w:type="dxa"/>
          </w:tcPr>
          <w:p w:rsidR="00115E1D" w:rsidRPr="00F91093" w:rsidRDefault="00115E1D" w:rsidP="00E8234D">
            <w:pPr>
              <w:jc w:val="center"/>
              <w:rPr>
                <w:rFonts w:ascii="Gill Sans MT" w:hAnsi="Gill Sans MT"/>
                <w:sz w:val="20"/>
                <w:szCs w:val="20"/>
              </w:rPr>
            </w:pPr>
            <w:r>
              <w:rPr>
                <w:rFonts w:ascii="Gill Sans MT" w:hAnsi="Gill Sans MT" w:cstheme="minorHAnsi"/>
                <w:b/>
                <w:i/>
                <w:sz w:val="20"/>
                <w:szCs w:val="20"/>
              </w:rPr>
              <w:t>No</w:t>
            </w:r>
          </w:p>
        </w:tc>
      </w:tr>
      <w:tr w:rsidR="00115E1D" w:rsidRPr="006D30D0" w:rsidTr="00E8234D">
        <w:trPr>
          <w:trHeight w:val="277"/>
        </w:trPr>
        <w:tc>
          <w:tcPr>
            <w:tcW w:w="1701" w:type="dxa"/>
          </w:tcPr>
          <w:p w:rsidR="00115E1D" w:rsidRPr="00A93411" w:rsidRDefault="00115E1D" w:rsidP="00E8234D">
            <w:pPr>
              <w:jc w:val="both"/>
              <w:rPr>
                <w:rFonts w:ascii="Gill Sans MT" w:hAnsi="Gill Sans MT" w:cstheme="minorHAnsi"/>
                <w:sz w:val="20"/>
                <w:szCs w:val="20"/>
              </w:rPr>
            </w:pPr>
          </w:p>
        </w:tc>
        <w:tc>
          <w:tcPr>
            <w:tcW w:w="4111" w:type="dxa"/>
          </w:tcPr>
          <w:p w:rsidR="00115E1D" w:rsidRPr="00F91093" w:rsidRDefault="00115E1D" w:rsidP="00E8234D">
            <w:pPr>
              <w:rPr>
                <w:rFonts w:ascii="Gill Sans MT" w:hAnsi="Gill Sans MT"/>
                <w:sz w:val="20"/>
                <w:szCs w:val="20"/>
              </w:rPr>
            </w:pPr>
            <w:r w:rsidRPr="00B150CF">
              <w:rPr>
                <w:rFonts w:ascii="Gill Sans MT" w:hAnsi="Gill Sans MT"/>
                <w:sz w:val="20"/>
                <w:szCs w:val="20"/>
                <w:u w:val="single"/>
              </w:rPr>
              <w:t>Learning Outcomes</w:t>
            </w:r>
            <w:r w:rsidRPr="00F91093">
              <w:rPr>
                <w:rFonts w:ascii="Gill Sans MT" w:hAnsi="Gill Sans MT"/>
                <w:sz w:val="20"/>
                <w:szCs w:val="20"/>
              </w:rPr>
              <w:t>: % of Basic Education students in a representative sample schools/ sites supported by SC, that achieve mastery of literacy in the language of instruction (P) (Specific methodology for this indicator is still being finalised.  See Education Global Initiative annex for more information)</w:t>
            </w:r>
          </w:p>
        </w:tc>
        <w:tc>
          <w:tcPr>
            <w:tcW w:w="1701" w:type="dxa"/>
          </w:tcPr>
          <w:p w:rsidR="00115E1D" w:rsidRPr="00F91093" w:rsidRDefault="00115E1D" w:rsidP="00E8234D">
            <w:pPr>
              <w:rPr>
                <w:rFonts w:ascii="Gill Sans MT" w:hAnsi="Gill Sans MT"/>
                <w:sz w:val="20"/>
                <w:szCs w:val="20"/>
              </w:rPr>
            </w:pPr>
            <w:r w:rsidRPr="00F91093">
              <w:rPr>
                <w:rFonts w:ascii="Gill Sans MT" w:hAnsi="Gill Sans MT"/>
                <w:sz w:val="20"/>
                <w:szCs w:val="20"/>
              </w:rPr>
              <w:t>Mandatory if relevant</w:t>
            </w:r>
          </w:p>
        </w:tc>
        <w:tc>
          <w:tcPr>
            <w:tcW w:w="1702" w:type="dxa"/>
          </w:tcPr>
          <w:p w:rsidR="00115E1D" w:rsidRPr="00F91093" w:rsidRDefault="00115E1D" w:rsidP="00E8234D">
            <w:pPr>
              <w:jc w:val="center"/>
              <w:rPr>
                <w:rFonts w:ascii="Gill Sans MT" w:hAnsi="Gill Sans MT"/>
                <w:sz w:val="20"/>
                <w:szCs w:val="20"/>
              </w:rPr>
            </w:pPr>
            <w:r>
              <w:rPr>
                <w:rFonts w:ascii="Gill Sans MT" w:hAnsi="Gill Sans MT" w:cstheme="minorHAnsi"/>
                <w:b/>
                <w:i/>
                <w:sz w:val="20"/>
                <w:szCs w:val="20"/>
              </w:rPr>
              <w:t>No</w:t>
            </w:r>
          </w:p>
        </w:tc>
      </w:tr>
      <w:tr w:rsidR="00115E1D" w:rsidRPr="006D30D0" w:rsidTr="00E8234D">
        <w:trPr>
          <w:trHeight w:val="277"/>
        </w:trPr>
        <w:tc>
          <w:tcPr>
            <w:tcW w:w="1701" w:type="dxa"/>
          </w:tcPr>
          <w:p w:rsidR="00115E1D" w:rsidRPr="00A93411" w:rsidRDefault="00115E1D" w:rsidP="00E8234D">
            <w:pPr>
              <w:rPr>
                <w:rFonts w:ascii="Gill Sans MT" w:hAnsi="Gill Sans MT" w:cstheme="minorHAnsi"/>
                <w:sz w:val="20"/>
                <w:szCs w:val="20"/>
              </w:rPr>
            </w:pPr>
            <w:r>
              <w:rPr>
                <w:rFonts w:ascii="Gill Sans MT" w:hAnsi="Gill Sans MT" w:cstheme="minorHAnsi"/>
                <w:sz w:val="20"/>
                <w:szCs w:val="20"/>
              </w:rPr>
              <w:t xml:space="preserve">Health and Nutrition </w:t>
            </w:r>
            <w:r w:rsidRPr="00A1673A">
              <w:rPr>
                <w:rFonts w:ascii="Gill Sans MT" w:hAnsi="Gill Sans MT" w:cstheme="minorHAnsi"/>
                <w:i/>
                <w:sz w:val="20"/>
                <w:szCs w:val="20"/>
              </w:rPr>
              <w:t>(</w:t>
            </w:r>
            <w:r>
              <w:rPr>
                <w:rFonts w:ascii="Gill Sans MT" w:hAnsi="Gill Sans MT" w:cstheme="minorHAnsi"/>
                <w:i/>
                <w:sz w:val="20"/>
                <w:szCs w:val="20"/>
              </w:rPr>
              <w:t xml:space="preserve">contact: </w:t>
            </w:r>
            <w:hyperlink r:id="rId11" w:history="1">
              <w:r w:rsidRPr="00C853DB">
                <w:rPr>
                  <w:rStyle w:val="Hyperlink"/>
                  <w:rFonts w:ascii="Gill Sans MT" w:hAnsi="Gill Sans MT" w:cstheme="minorHAnsi"/>
                  <w:i/>
                  <w:sz w:val="20"/>
                  <w:szCs w:val="20"/>
                </w:rPr>
                <w:t>kbowles@savechildren.org</w:t>
              </w:r>
            </w:hyperlink>
            <w:r w:rsidRPr="00A1673A">
              <w:rPr>
                <w:rFonts w:ascii="Gill Sans MT" w:hAnsi="Gill Sans MT" w:cstheme="minorHAnsi"/>
                <w:i/>
                <w:sz w:val="20"/>
                <w:szCs w:val="20"/>
              </w:rPr>
              <w:t>)</w:t>
            </w:r>
          </w:p>
        </w:tc>
        <w:tc>
          <w:tcPr>
            <w:tcW w:w="4111" w:type="dxa"/>
          </w:tcPr>
          <w:p w:rsidR="00115E1D" w:rsidRPr="002C685C" w:rsidRDefault="00115E1D" w:rsidP="00E8234D">
            <w:pPr>
              <w:rPr>
                <w:rFonts w:ascii="Gill Sans MT" w:hAnsi="Gill Sans MT"/>
                <w:sz w:val="20"/>
                <w:szCs w:val="20"/>
              </w:rPr>
            </w:pPr>
            <w:r w:rsidRPr="002C685C">
              <w:rPr>
                <w:rFonts w:ascii="Gill Sans MT" w:hAnsi="Gill Sans MT"/>
                <w:sz w:val="20"/>
                <w:szCs w:val="20"/>
              </w:rPr>
              <w:t xml:space="preserve">Health workers: # of health care workers who complete pre-service or in-service training in defined list of priority child health and nutrition topics using standardized curricula. </w:t>
            </w:r>
          </w:p>
        </w:tc>
        <w:tc>
          <w:tcPr>
            <w:tcW w:w="1701" w:type="dxa"/>
          </w:tcPr>
          <w:p w:rsidR="00115E1D" w:rsidRPr="00F75048" w:rsidRDefault="00115E1D" w:rsidP="00E8234D">
            <w:pPr>
              <w:rPr>
                <w:rFonts w:ascii="Gill Sans MT" w:hAnsi="Gill Sans MT" w:cstheme="minorHAnsi"/>
                <w:i/>
                <w:sz w:val="20"/>
                <w:szCs w:val="20"/>
              </w:rPr>
            </w:pPr>
            <w:r w:rsidRPr="00F75048">
              <w:rPr>
                <w:rFonts w:ascii="Gill Sans MT" w:hAnsi="Gill Sans MT" w:cstheme="minorHAnsi"/>
                <w:i/>
                <w:sz w:val="20"/>
                <w:szCs w:val="20"/>
              </w:rPr>
              <w:t>Mandatory if relevant</w:t>
            </w:r>
          </w:p>
        </w:tc>
        <w:tc>
          <w:tcPr>
            <w:tcW w:w="1702" w:type="dxa"/>
          </w:tcPr>
          <w:p w:rsidR="00115E1D" w:rsidRPr="00F75048" w:rsidRDefault="00115E1D" w:rsidP="00E8234D">
            <w:pPr>
              <w:jc w:val="center"/>
              <w:rPr>
                <w:rFonts w:ascii="Gill Sans MT" w:hAnsi="Gill Sans MT" w:cstheme="minorHAnsi"/>
                <w:i/>
                <w:sz w:val="20"/>
                <w:szCs w:val="20"/>
              </w:rPr>
            </w:pPr>
            <w:r>
              <w:rPr>
                <w:rFonts w:ascii="Gill Sans MT" w:hAnsi="Gill Sans MT" w:cstheme="minorHAnsi"/>
                <w:b/>
                <w:i/>
                <w:sz w:val="20"/>
                <w:szCs w:val="20"/>
              </w:rPr>
              <w:t>Yes</w:t>
            </w:r>
          </w:p>
        </w:tc>
      </w:tr>
      <w:tr w:rsidR="00115E1D" w:rsidRPr="006D30D0" w:rsidTr="00E8234D">
        <w:trPr>
          <w:trHeight w:val="277"/>
        </w:trPr>
        <w:tc>
          <w:tcPr>
            <w:tcW w:w="1701" w:type="dxa"/>
          </w:tcPr>
          <w:p w:rsidR="00115E1D" w:rsidRPr="00A93411" w:rsidRDefault="00115E1D" w:rsidP="00E8234D">
            <w:pPr>
              <w:jc w:val="both"/>
              <w:rPr>
                <w:rFonts w:ascii="Gill Sans MT" w:hAnsi="Gill Sans MT" w:cstheme="minorHAnsi"/>
                <w:sz w:val="20"/>
                <w:szCs w:val="20"/>
              </w:rPr>
            </w:pPr>
          </w:p>
        </w:tc>
        <w:tc>
          <w:tcPr>
            <w:tcW w:w="4111" w:type="dxa"/>
          </w:tcPr>
          <w:p w:rsidR="00115E1D" w:rsidRPr="002C685C" w:rsidRDefault="00115E1D" w:rsidP="00E8234D">
            <w:pPr>
              <w:rPr>
                <w:rFonts w:ascii="Gill Sans MT" w:hAnsi="Gill Sans MT"/>
                <w:sz w:val="20"/>
                <w:szCs w:val="20"/>
              </w:rPr>
            </w:pPr>
            <w:r w:rsidRPr="002C685C">
              <w:rPr>
                <w:rFonts w:ascii="Gill Sans MT" w:hAnsi="Gill Sans MT"/>
                <w:sz w:val="20"/>
                <w:szCs w:val="20"/>
              </w:rPr>
              <w:t xml:space="preserve">Curative health: # of cases of malaria, pneumonia, acute malnutrition and diarrhoea among children under five treated through Save the Children supported activities or facilities. </w:t>
            </w:r>
          </w:p>
        </w:tc>
        <w:tc>
          <w:tcPr>
            <w:tcW w:w="1701" w:type="dxa"/>
          </w:tcPr>
          <w:p w:rsidR="00115E1D" w:rsidRPr="00F75048" w:rsidRDefault="00115E1D" w:rsidP="00E8234D">
            <w:pPr>
              <w:rPr>
                <w:rFonts w:ascii="Gill Sans MT" w:hAnsi="Gill Sans MT" w:cstheme="minorHAnsi"/>
                <w:i/>
                <w:sz w:val="20"/>
                <w:szCs w:val="20"/>
              </w:rPr>
            </w:pPr>
            <w:r w:rsidRPr="00F75048">
              <w:rPr>
                <w:rFonts w:ascii="Gill Sans MT" w:hAnsi="Gill Sans MT" w:cstheme="minorHAnsi"/>
                <w:i/>
                <w:sz w:val="20"/>
                <w:szCs w:val="20"/>
              </w:rPr>
              <w:t>Mandatory if relevant</w:t>
            </w:r>
          </w:p>
        </w:tc>
        <w:tc>
          <w:tcPr>
            <w:tcW w:w="1702" w:type="dxa"/>
          </w:tcPr>
          <w:p w:rsidR="00115E1D" w:rsidRPr="00F75048" w:rsidRDefault="00115E1D" w:rsidP="00E8234D">
            <w:pPr>
              <w:jc w:val="center"/>
              <w:rPr>
                <w:rFonts w:ascii="Gill Sans MT" w:hAnsi="Gill Sans MT" w:cstheme="minorHAnsi"/>
                <w:i/>
                <w:sz w:val="20"/>
                <w:szCs w:val="20"/>
              </w:rPr>
            </w:pPr>
            <w:r>
              <w:rPr>
                <w:rFonts w:ascii="Gill Sans MT" w:hAnsi="Gill Sans MT" w:cstheme="minorHAnsi"/>
                <w:b/>
                <w:i/>
                <w:sz w:val="20"/>
                <w:szCs w:val="20"/>
              </w:rPr>
              <w:t>No</w:t>
            </w:r>
          </w:p>
        </w:tc>
      </w:tr>
      <w:tr w:rsidR="00115E1D" w:rsidRPr="006D30D0" w:rsidTr="00E8234D">
        <w:trPr>
          <w:trHeight w:val="277"/>
        </w:trPr>
        <w:tc>
          <w:tcPr>
            <w:tcW w:w="1701" w:type="dxa"/>
          </w:tcPr>
          <w:p w:rsidR="00115E1D" w:rsidRPr="00A93411" w:rsidRDefault="00115E1D" w:rsidP="00E8234D">
            <w:pPr>
              <w:jc w:val="both"/>
              <w:rPr>
                <w:rFonts w:ascii="Gill Sans MT" w:hAnsi="Gill Sans MT" w:cstheme="minorHAnsi"/>
                <w:sz w:val="20"/>
                <w:szCs w:val="20"/>
              </w:rPr>
            </w:pPr>
          </w:p>
        </w:tc>
        <w:tc>
          <w:tcPr>
            <w:tcW w:w="4111" w:type="dxa"/>
          </w:tcPr>
          <w:p w:rsidR="00115E1D" w:rsidRPr="002C685C" w:rsidRDefault="00115E1D" w:rsidP="00E8234D">
            <w:pPr>
              <w:rPr>
                <w:rFonts w:ascii="Gill Sans MT" w:hAnsi="Gill Sans MT"/>
                <w:sz w:val="20"/>
                <w:szCs w:val="20"/>
              </w:rPr>
            </w:pPr>
            <w:r w:rsidRPr="002C685C">
              <w:rPr>
                <w:rFonts w:ascii="Gill Sans MT" w:hAnsi="Gill Sans MT"/>
                <w:sz w:val="20"/>
                <w:szCs w:val="20"/>
              </w:rPr>
              <w:t>Preventative health: # of children under 5 years accessing a high-impact preventive intervention through Save the Children supported activities or facilities (</w:t>
            </w:r>
            <w:proofErr w:type="gramStart"/>
            <w:r w:rsidRPr="002C685C">
              <w:rPr>
                <w:rFonts w:ascii="Gill Sans MT" w:hAnsi="Gill Sans MT"/>
                <w:sz w:val="20"/>
                <w:szCs w:val="20"/>
              </w:rPr>
              <w:t>either skilled</w:t>
            </w:r>
            <w:proofErr w:type="gramEnd"/>
            <w:r w:rsidRPr="002C685C">
              <w:rPr>
                <w:rFonts w:ascii="Gill Sans MT" w:hAnsi="Gill Sans MT"/>
                <w:sz w:val="20"/>
                <w:szCs w:val="20"/>
              </w:rPr>
              <w:t>-birth attendance and/or DPT3 / Penta-3 immunisation).</w:t>
            </w:r>
          </w:p>
        </w:tc>
        <w:tc>
          <w:tcPr>
            <w:tcW w:w="1701" w:type="dxa"/>
          </w:tcPr>
          <w:p w:rsidR="00115E1D" w:rsidRPr="00F75048" w:rsidRDefault="00115E1D" w:rsidP="00E8234D">
            <w:pPr>
              <w:rPr>
                <w:rFonts w:ascii="Gill Sans MT" w:hAnsi="Gill Sans MT" w:cstheme="minorHAnsi"/>
                <w:i/>
                <w:sz w:val="20"/>
                <w:szCs w:val="20"/>
              </w:rPr>
            </w:pPr>
            <w:r w:rsidRPr="00F75048">
              <w:rPr>
                <w:rFonts w:ascii="Gill Sans MT" w:hAnsi="Gill Sans MT" w:cstheme="minorHAnsi"/>
                <w:i/>
                <w:sz w:val="20"/>
                <w:szCs w:val="20"/>
              </w:rPr>
              <w:t>Mandatory if relevant</w:t>
            </w:r>
          </w:p>
        </w:tc>
        <w:tc>
          <w:tcPr>
            <w:tcW w:w="1702" w:type="dxa"/>
          </w:tcPr>
          <w:p w:rsidR="00115E1D" w:rsidRPr="00F75048" w:rsidRDefault="00115E1D" w:rsidP="00E8234D">
            <w:pPr>
              <w:jc w:val="center"/>
              <w:rPr>
                <w:rFonts w:ascii="Gill Sans MT" w:hAnsi="Gill Sans MT" w:cstheme="minorHAnsi"/>
                <w:i/>
                <w:sz w:val="20"/>
                <w:szCs w:val="20"/>
              </w:rPr>
            </w:pPr>
            <w:r>
              <w:rPr>
                <w:rFonts w:ascii="Gill Sans MT" w:hAnsi="Gill Sans MT" w:cstheme="minorHAnsi"/>
                <w:b/>
                <w:i/>
                <w:sz w:val="20"/>
                <w:szCs w:val="20"/>
              </w:rPr>
              <w:t>Yes</w:t>
            </w:r>
          </w:p>
        </w:tc>
      </w:tr>
      <w:tr w:rsidR="00115E1D" w:rsidRPr="006D30D0" w:rsidTr="00E8234D">
        <w:trPr>
          <w:trHeight w:val="277"/>
        </w:trPr>
        <w:tc>
          <w:tcPr>
            <w:tcW w:w="1701" w:type="dxa"/>
          </w:tcPr>
          <w:p w:rsidR="00115E1D" w:rsidRPr="00A93411" w:rsidRDefault="00115E1D" w:rsidP="00E8234D">
            <w:pPr>
              <w:jc w:val="both"/>
              <w:rPr>
                <w:rFonts w:ascii="Gill Sans MT" w:hAnsi="Gill Sans MT" w:cstheme="minorHAnsi"/>
                <w:sz w:val="20"/>
                <w:szCs w:val="20"/>
              </w:rPr>
            </w:pPr>
          </w:p>
        </w:tc>
        <w:tc>
          <w:tcPr>
            <w:tcW w:w="4111" w:type="dxa"/>
          </w:tcPr>
          <w:p w:rsidR="00115E1D" w:rsidRPr="002C685C" w:rsidRDefault="00115E1D" w:rsidP="00E8234D">
            <w:pPr>
              <w:rPr>
                <w:rFonts w:ascii="Gill Sans MT" w:hAnsi="Gill Sans MT"/>
                <w:sz w:val="20"/>
                <w:szCs w:val="20"/>
              </w:rPr>
            </w:pPr>
            <w:r w:rsidRPr="002C685C">
              <w:rPr>
                <w:rFonts w:ascii="Gill Sans MT" w:hAnsi="Gill Sans MT"/>
                <w:sz w:val="20"/>
                <w:szCs w:val="20"/>
              </w:rPr>
              <w:t>Social transfers: # of households receiving a social transfer product (food, NFI, cash</w:t>
            </w:r>
            <w:proofErr w:type="gramStart"/>
            <w:r w:rsidRPr="002C685C">
              <w:rPr>
                <w:rFonts w:ascii="Gill Sans MT" w:hAnsi="Gill Sans MT"/>
                <w:sz w:val="20"/>
                <w:szCs w:val="20"/>
              </w:rPr>
              <w:t>,  voucher</w:t>
            </w:r>
            <w:proofErr w:type="gramEnd"/>
            <w:r w:rsidRPr="002C685C">
              <w:rPr>
                <w:rFonts w:ascii="Gill Sans MT" w:hAnsi="Gill Sans MT"/>
                <w:sz w:val="20"/>
                <w:szCs w:val="20"/>
              </w:rPr>
              <w:t>) designed to protect, restore, or grow the household asset base through Save the Children supported activities.</w:t>
            </w:r>
          </w:p>
        </w:tc>
        <w:tc>
          <w:tcPr>
            <w:tcW w:w="1701" w:type="dxa"/>
          </w:tcPr>
          <w:p w:rsidR="00115E1D" w:rsidRPr="00F75048" w:rsidRDefault="00115E1D" w:rsidP="00E8234D">
            <w:pPr>
              <w:rPr>
                <w:rFonts w:ascii="Gill Sans MT" w:hAnsi="Gill Sans MT" w:cstheme="minorHAnsi"/>
                <w:i/>
                <w:sz w:val="20"/>
                <w:szCs w:val="20"/>
              </w:rPr>
            </w:pPr>
            <w:r w:rsidRPr="00F75048">
              <w:rPr>
                <w:rFonts w:ascii="Gill Sans MT" w:hAnsi="Gill Sans MT" w:cstheme="minorHAnsi"/>
                <w:i/>
                <w:sz w:val="20"/>
                <w:szCs w:val="20"/>
              </w:rPr>
              <w:t>Mandatory if relevant</w:t>
            </w:r>
          </w:p>
        </w:tc>
        <w:tc>
          <w:tcPr>
            <w:tcW w:w="1702" w:type="dxa"/>
          </w:tcPr>
          <w:p w:rsidR="00115E1D" w:rsidRPr="00F75048" w:rsidRDefault="00115E1D" w:rsidP="00E8234D">
            <w:pPr>
              <w:jc w:val="center"/>
              <w:rPr>
                <w:rFonts w:ascii="Gill Sans MT" w:hAnsi="Gill Sans MT" w:cstheme="minorHAnsi"/>
                <w:i/>
                <w:sz w:val="20"/>
                <w:szCs w:val="20"/>
              </w:rPr>
            </w:pPr>
            <w:r>
              <w:rPr>
                <w:rFonts w:ascii="Gill Sans MT" w:hAnsi="Gill Sans MT" w:cstheme="minorHAnsi"/>
                <w:b/>
                <w:i/>
                <w:sz w:val="20"/>
                <w:szCs w:val="20"/>
              </w:rPr>
              <w:t>No</w:t>
            </w:r>
          </w:p>
        </w:tc>
      </w:tr>
      <w:tr w:rsidR="00115E1D" w:rsidRPr="006D30D0" w:rsidTr="00E8234D">
        <w:trPr>
          <w:trHeight w:val="277"/>
        </w:trPr>
        <w:tc>
          <w:tcPr>
            <w:tcW w:w="1701" w:type="dxa"/>
          </w:tcPr>
          <w:p w:rsidR="00115E1D" w:rsidRPr="00A93411" w:rsidRDefault="00115E1D" w:rsidP="00E8234D">
            <w:pPr>
              <w:jc w:val="both"/>
              <w:rPr>
                <w:rFonts w:ascii="Gill Sans MT" w:hAnsi="Gill Sans MT" w:cstheme="minorHAnsi"/>
                <w:sz w:val="20"/>
                <w:szCs w:val="20"/>
              </w:rPr>
            </w:pPr>
          </w:p>
        </w:tc>
        <w:tc>
          <w:tcPr>
            <w:tcW w:w="4111" w:type="dxa"/>
          </w:tcPr>
          <w:p w:rsidR="00115E1D" w:rsidRPr="00F75048" w:rsidRDefault="00115E1D" w:rsidP="00E8234D">
            <w:pPr>
              <w:rPr>
                <w:rFonts w:ascii="Gill Sans MT" w:hAnsi="Gill Sans MT" w:cstheme="minorHAnsi"/>
                <w:sz w:val="20"/>
                <w:szCs w:val="20"/>
              </w:rPr>
            </w:pPr>
            <w:r w:rsidRPr="00B150CF">
              <w:rPr>
                <w:rFonts w:ascii="Gill Sans MT" w:hAnsi="Gill Sans MT" w:cstheme="minorHAnsi"/>
                <w:sz w:val="20"/>
                <w:szCs w:val="20"/>
                <w:u w:val="single"/>
              </w:rPr>
              <w:t>Prevention 1:</w:t>
            </w:r>
            <w:r w:rsidRPr="00F75048">
              <w:rPr>
                <w:rFonts w:ascii="Gill Sans MT" w:hAnsi="Gill Sans MT" w:cstheme="minorHAnsi"/>
                <w:sz w:val="20"/>
                <w:szCs w:val="20"/>
              </w:rPr>
              <w:t xml:space="preserve"> Number and % of young people at higher risk of HIV reached by Save the Children supported prevention programmes </w:t>
            </w:r>
            <w:proofErr w:type="gramStart"/>
            <w:r w:rsidRPr="00F75048">
              <w:rPr>
                <w:rFonts w:ascii="Gill Sans MT" w:hAnsi="Gill Sans MT" w:cstheme="minorHAnsi"/>
                <w:sz w:val="20"/>
                <w:szCs w:val="20"/>
              </w:rPr>
              <w:t>who</w:t>
            </w:r>
            <w:proofErr w:type="gramEnd"/>
            <w:r w:rsidRPr="00F75048">
              <w:rPr>
                <w:rFonts w:ascii="Gill Sans MT" w:hAnsi="Gill Sans MT" w:cstheme="minorHAnsi"/>
                <w:sz w:val="20"/>
                <w:szCs w:val="20"/>
              </w:rPr>
              <w:t xml:space="preserve"> show care seeking behaviour by utilising key preventive services in those same settings.</w:t>
            </w:r>
          </w:p>
        </w:tc>
        <w:tc>
          <w:tcPr>
            <w:tcW w:w="1701" w:type="dxa"/>
          </w:tcPr>
          <w:p w:rsidR="00115E1D" w:rsidRPr="00091723" w:rsidRDefault="00115E1D" w:rsidP="00E8234D">
            <w:pPr>
              <w:rPr>
                <w:rFonts w:ascii="Gill Sans MT" w:hAnsi="Gill Sans MT" w:cstheme="minorHAnsi"/>
                <w:i/>
                <w:sz w:val="20"/>
                <w:szCs w:val="20"/>
              </w:rPr>
            </w:pPr>
            <w:r w:rsidRPr="00091723">
              <w:rPr>
                <w:rFonts w:ascii="Gill Sans MT" w:hAnsi="Gill Sans MT" w:cstheme="minorHAnsi"/>
                <w:i/>
                <w:sz w:val="20"/>
                <w:szCs w:val="20"/>
              </w:rPr>
              <w:t>Mandatory if relevant</w:t>
            </w:r>
          </w:p>
        </w:tc>
        <w:tc>
          <w:tcPr>
            <w:tcW w:w="1702" w:type="dxa"/>
          </w:tcPr>
          <w:p w:rsidR="00115E1D" w:rsidRPr="00F75048" w:rsidRDefault="00115E1D" w:rsidP="00E8234D">
            <w:pPr>
              <w:jc w:val="center"/>
              <w:rPr>
                <w:rFonts w:ascii="Gill Sans MT" w:hAnsi="Gill Sans MT" w:cstheme="minorHAnsi"/>
                <w:i/>
                <w:sz w:val="20"/>
                <w:szCs w:val="20"/>
              </w:rPr>
            </w:pPr>
            <w:r>
              <w:rPr>
                <w:rFonts w:ascii="Gill Sans MT" w:hAnsi="Gill Sans MT" w:cstheme="minorHAnsi"/>
                <w:b/>
                <w:i/>
                <w:sz w:val="20"/>
                <w:szCs w:val="20"/>
              </w:rPr>
              <w:t>No</w:t>
            </w:r>
          </w:p>
        </w:tc>
      </w:tr>
      <w:tr w:rsidR="00115E1D" w:rsidRPr="006D30D0" w:rsidTr="00E8234D">
        <w:trPr>
          <w:trHeight w:val="277"/>
        </w:trPr>
        <w:tc>
          <w:tcPr>
            <w:tcW w:w="1701" w:type="dxa"/>
          </w:tcPr>
          <w:p w:rsidR="00115E1D" w:rsidRPr="00A93411" w:rsidRDefault="00115E1D" w:rsidP="00E8234D">
            <w:pPr>
              <w:jc w:val="both"/>
              <w:rPr>
                <w:rFonts w:ascii="Gill Sans MT" w:hAnsi="Gill Sans MT" w:cstheme="minorHAnsi"/>
                <w:sz w:val="20"/>
                <w:szCs w:val="20"/>
              </w:rPr>
            </w:pPr>
          </w:p>
        </w:tc>
        <w:tc>
          <w:tcPr>
            <w:tcW w:w="4111" w:type="dxa"/>
          </w:tcPr>
          <w:p w:rsidR="00115E1D" w:rsidRPr="00F75048" w:rsidRDefault="00115E1D" w:rsidP="00E8234D">
            <w:pPr>
              <w:rPr>
                <w:rFonts w:ascii="Gill Sans MT" w:hAnsi="Gill Sans MT" w:cstheme="minorHAnsi"/>
                <w:sz w:val="20"/>
                <w:szCs w:val="20"/>
              </w:rPr>
            </w:pPr>
            <w:r w:rsidRPr="00B150CF">
              <w:rPr>
                <w:rFonts w:ascii="Gill Sans MT" w:hAnsi="Gill Sans MT" w:cstheme="minorHAnsi"/>
                <w:sz w:val="20"/>
                <w:szCs w:val="20"/>
                <w:u w:val="single"/>
              </w:rPr>
              <w:t>Prevention 2</w:t>
            </w:r>
            <w:r>
              <w:rPr>
                <w:rFonts w:ascii="Gill Sans MT" w:hAnsi="Gill Sans MT" w:cstheme="minorHAnsi"/>
                <w:sz w:val="20"/>
                <w:szCs w:val="20"/>
              </w:rPr>
              <w:t xml:space="preserve">: </w:t>
            </w:r>
            <w:r w:rsidRPr="00091723">
              <w:rPr>
                <w:rFonts w:ascii="Gill Sans MT" w:hAnsi="Gill Sans MT"/>
                <w:sz w:val="20"/>
                <w:szCs w:val="20"/>
              </w:rPr>
              <w:t>% of targeted children in SC project area (program participants) who can correctly identify ways of preventing the transmission of HIV and who reject major misconceptions about HIV transmission</w:t>
            </w:r>
          </w:p>
        </w:tc>
        <w:tc>
          <w:tcPr>
            <w:tcW w:w="1701" w:type="dxa"/>
          </w:tcPr>
          <w:p w:rsidR="00115E1D" w:rsidRPr="00091723" w:rsidRDefault="00115E1D" w:rsidP="00E8234D">
            <w:pPr>
              <w:rPr>
                <w:rFonts w:ascii="Gill Sans MT" w:hAnsi="Gill Sans MT" w:cstheme="minorHAnsi"/>
                <w:i/>
                <w:sz w:val="20"/>
                <w:szCs w:val="20"/>
              </w:rPr>
            </w:pPr>
            <w:r w:rsidRPr="00091723">
              <w:rPr>
                <w:rFonts w:ascii="Gill Sans MT" w:hAnsi="Gill Sans MT" w:cstheme="minorHAnsi"/>
                <w:i/>
                <w:sz w:val="20"/>
                <w:szCs w:val="20"/>
              </w:rPr>
              <w:t>Optional, countries can choose to report it if they have relevant programming and data</w:t>
            </w:r>
          </w:p>
        </w:tc>
        <w:tc>
          <w:tcPr>
            <w:tcW w:w="1702" w:type="dxa"/>
          </w:tcPr>
          <w:p w:rsidR="00115E1D" w:rsidRPr="00F75048" w:rsidRDefault="00115E1D" w:rsidP="00E8234D">
            <w:pPr>
              <w:jc w:val="center"/>
              <w:rPr>
                <w:rFonts w:ascii="Gill Sans MT" w:hAnsi="Gill Sans MT" w:cstheme="minorHAnsi"/>
                <w:sz w:val="20"/>
                <w:szCs w:val="20"/>
              </w:rPr>
            </w:pPr>
            <w:r>
              <w:rPr>
                <w:rFonts w:ascii="Gill Sans MT" w:hAnsi="Gill Sans MT" w:cstheme="minorHAnsi"/>
                <w:b/>
                <w:i/>
                <w:sz w:val="20"/>
                <w:szCs w:val="20"/>
              </w:rPr>
              <w:t>Yes</w:t>
            </w:r>
          </w:p>
        </w:tc>
      </w:tr>
      <w:tr w:rsidR="00115E1D" w:rsidRPr="006D30D0" w:rsidTr="00E8234D">
        <w:trPr>
          <w:trHeight w:val="277"/>
        </w:trPr>
        <w:tc>
          <w:tcPr>
            <w:tcW w:w="1701" w:type="dxa"/>
          </w:tcPr>
          <w:p w:rsidR="00115E1D" w:rsidRDefault="00115E1D" w:rsidP="00E8234D">
            <w:pPr>
              <w:jc w:val="both"/>
              <w:rPr>
                <w:rFonts w:ascii="Gill Sans MT" w:hAnsi="Gill Sans MT" w:cstheme="minorHAnsi"/>
                <w:sz w:val="20"/>
                <w:szCs w:val="20"/>
              </w:rPr>
            </w:pPr>
            <w:r>
              <w:rPr>
                <w:rFonts w:ascii="Gill Sans MT" w:hAnsi="Gill Sans MT" w:cstheme="minorHAnsi"/>
                <w:sz w:val="20"/>
                <w:szCs w:val="20"/>
              </w:rPr>
              <w:t>EVERYONE Campaign</w:t>
            </w:r>
          </w:p>
          <w:p w:rsidR="00115E1D" w:rsidRPr="00A1673A" w:rsidRDefault="00115E1D" w:rsidP="00E8234D">
            <w:pPr>
              <w:jc w:val="both"/>
              <w:rPr>
                <w:rFonts w:ascii="Gill Sans MT" w:hAnsi="Gill Sans MT" w:cstheme="minorHAnsi"/>
                <w:i/>
                <w:sz w:val="20"/>
                <w:szCs w:val="20"/>
              </w:rPr>
            </w:pPr>
            <w:r w:rsidRPr="00A1673A">
              <w:rPr>
                <w:rFonts w:ascii="Gill Sans MT" w:hAnsi="Gill Sans MT" w:cstheme="minorHAnsi"/>
                <w:i/>
                <w:sz w:val="20"/>
                <w:szCs w:val="20"/>
              </w:rPr>
              <w:t xml:space="preserve">(contact: </w:t>
            </w:r>
            <w:hyperlink r:id="rId12" w:history="1">
              <w:r w:rsidRPr="00C853DB">
                <w:rPr>
                  <w:rStyle w:val="Hyperlink"/>
                  <w:rFonts w:ascii="Gill Sans MT" w:hAnsi="Gill Sans MT" w:cstheme="minorHAnsi"/>
                  <w:i/>
                  <w:sz w:val="20"/>
                  <w:szCs w:val="20"/>
                </w:rPr>
                <w:t>nicola.chevis@savethechildren.org</w:t>
              </w:r>
            </w:hyperlink>
            <w:r w:rsidRPr="00A1673A">
              <w:rPr>
                <w:rFonts w:ascii="Gill Sans MT" w:hAnsi="Gill Sans MT" w:cstheme="minorHAnsi"/>
                <w:i/>
                <w:sz w:val="20"/>
                <w:szCs w:val="20"/>
              </w:rPr>
              <w:t>)</w:t>
            </w:r>
          </w:p>
        </w:tc>
        <w:tc>
          <w:tcPr>
            <w:tcW w:w="4111" w:type="dxa"/>
          </w:tcPr>
          <w:p w:rsidR="00115E1D" w:rsidRPr="002C685C" w:rsidRDefault="00115E1D" w:rsidP="00E8234D">
            <w:pPr>
              <w:rPr>
                <w:rFonts w:ascii="Gill Sans MT" w:hAnsi="Gill Sans MT"/>
                <w:sz w:val="20"/>
                <w:szCs w:val="20"/>
              </w:rPr>
            </w:pPr>
            <w:proofErr w:type="spellStart"/>
            <w:r w:rsidRPr="002C685C">
              <w:rPr>
                <w:rFonts w:ascii="Gill Sans MT" w:hAnsi="Gill Sans MT"/>
                <w:sz w:val="20"/>
                <w:szCs w:val="20"/>
              </w:rPr>
              <w:t>Costed</w:t>
            </w:r>
            <w:proofErr w:type="spellEnd"/>
            <w:r w:rsidRPr="002C685C">
              <w:rPr>
                <w:rFonts w:ascii="Gill Sans MT" w:hAnsi="Gill Sans MT"/>
                <w:sz w:val="20"/>
                <w:szCs w:val="20"/>
              </w:rPr>
              <w:t xml:space="preserve"> National Plans are in place that address Maternal, Newborn and Child mortality (this can include plans to resource a minimum package of direct interventions, across the 0-5 age group and pregnant and breastfeeding mothers, for example)</w:t>
            </w:r>
          </w:p>
        </w:tc>
        <w:tc>
          <w:tcPr>
            <w:tcW w:w="1701" w:type="dxa"/>
          </w:tcPr>
          <w:p w:rsidR="00115E1D" w:rsidRPr="00F75048" w:rsidRDefault="00115E1D" w:rsidP="00E8234D">
            <w:pPr>
              <w:rPr>
                <w:rFonts w:ascii="Gill Sans MT" w:hAnsi="Gill Sans MT" w:cstheme="minorHAnsi"/>
                <w:i/>
                <w:sz w:val="20"/>
                <w:szCs w:val="20"/>
              </w:rPr>
            </w:pPr>
            <w:r w:rsidRPr="00F75048">
              <w:rPr>
                <w:rFonts w:ascii="Gill Sans MT" w:hAnsi="Gill Sans MT" w:cstheme="minorHAnsi"/>
                <w:i/>
                <w:sz w:val="20"/>
                <w:szCs w:val="20"/>
              </w:rPr>
              <w:t>Mandatory if relevant</w:t>
            </w:r>
          </w:p>
        </w:tc>
        <w:tc>
          <w:tcPr>
            <w:tcW w:w="1702" w:type="dxa"/>
          </w:tcPr>
          <w:p w:rsidR="00115E1D" w:rsidRPr="006C724B" w:rsidRDefault="00115E1D" w:rsidP="00E8234D">
            <w:pPr>
              <w:jc w:val="center"/>
              <w:rPr>
                <w:rFonts w:ascii="Gill Sans MT" w:hAnsi="Gill Sans MT" w:cstheme="minorHAnsi"/>
                <w:b/>
                <w:i/>
                <w:sz w:val="20"/>
                <w:szCs w:val="20"/>
              </w:rPr>
            </w:pPr>
            <w:r w:rsidRPr="006C724B">
              <w:rPr>
                <w:rFonts w:ascii="Gill Sans MT" w:hAnsi="Gill Sans MT" w:cstheme="minorHAnsi"/>
                <w:b/>
                <w:i/>
                <w:sz w:val="20"/>
                <w:szCs w:val="20"/>
              </w:rPr>
              <w:t>Yes</w:t>
            </w:r>
          </w:p>
        </w:tc>
      </w:tr>
      <w:tr w:rsidR="00115E1D" w:rsidRPr="006D30D0" w:rsidTr="00E8234D">
        <w:trPr>
          <w:trHeight w:val="277"/>
        </w:trPr>
        <w:tc>
          <w:tcPr>
            <w:tcW w:w="1701" w:type="dxa"/>
          </w:tcPr>
          <w:p w:rsidR="00115E1D" w:rsidRDefault="00115E1D" w:rsidP="00E8234D">
            <w:pPr>
              <w:jc w:val="both"/>
              <w:rPr>
                <w:rFonts w:ascii="Gill Sans MT" w:hAnsi="Gill Sans MT" w:cstheme="minorHAnsi"/>
                <w:sz w:val="20"/>
                <w:szCs w:val="20"/>
              </w:rPr>
            </w:pPr>
          </w:p>
          <w:p w:rsidR="00115E1D" w:rsidRDefault="00115E1D" w:rsidP="00E8234D">
            <w:pPr>
              <w:jc w:val="both"/>
              <w:rPr>
                <w:rFonts w:ascii="Gill Sans MT" w:hAnsi="Gill Sans MT" w:cstheme="minorHAnsi"/>
                <w:sz w:val="20"/>
                <w:szCs w:val="20"/>
              </w:rPr>
            </w:pPr>
          </w:p>
        </w:tc>
        <w:tc>
          <w:tcPr>
            <w:tcW w:w="4111" w:type="dxa"/>
          </w:tcPr>
          <w:p w:rsidR="00115E1D" w:rsidRPr="002C685C" w:rsidRDefault="00115E1D" w:rsidP="00E8234D">
            <w:pPr>
              <w:rPr>
                <w:rFonts w:ascii="Gill Sans MT" w:hAnsi="Gill Sans MT"/>
                <w:sz w:val="20"/>
                <w:szCs w:val="20"/>
              </w:rPr>
            </w:pPr>
            <w:r w:rsidRPr="002C685C">
              <w:rPr>
                <w:rFonts w:ascii="Gill Sans MT" w:hAnsi="Gill Sans MT"/>
                <w:sz w:val="20"/>
                <w:szCs w:val="20"/>
              </w:rPr>
              <w:t>Agreed strategy, commitment, policy or bill to address malnutrition equitably (this can include National stunting targets or signing up to the SUN Initiative, for example)</w:t>
            </w:r>
          </w:p>
        </w:tc>
        <w:tc>
          <w:tcPr>
            <w:tcW w:w="1701" w:type="dxa"/>
          </w:tcPr>
          <w:p w:rsidR="00115E1D" w:rsidRPr="00F75048" w:rsidRDefault="00115E1D" w:rsidP="00E8234D">
            <w:pPr>
              <w:rPr>
                <w:rFonts w:ascii="Gill Sans MT" w:hAnsi="Gill Sans MT" w:cstheme="minorHAnsi"/>
                <w:i/>
                <w:sz w:val="20"/>
                <w:szCs w:val="20"/>
              </w:rPr>
            </w:pPr>
            <w:r w:rsidRPr="00F75048">
              <w:rPr>
                <w:rFonts w:ascii="Gill Sans MT" w:hAnsi="Gill Sans MT" w:cstheme="minorHAnsi"/>
                <w:i/>
                <w:sz w:val="20"/>
                <w:szCs w:val="20"/>
              </w:rPr>
              <w:t>Mandatory if relevant</w:t>
            </w:r>
          </w:p>
        </w:tc>
        <w:tc>
          <w:tcPr>
            <w:tcW w:w="1702" w:type="dxa"/>
          </w:tcPr>
          <w:p w:rsidR="00115E1D" w:rsidRPr="006C724B" w:rsidRDefault="00115E1D" w:rsidP="00E8234D">
            <w:pPr>
              <w:jc w:val="center"/>
              <w:rPr>
                <w:rFonts w:ascii="Gill Sans MT" w:hAnsi="Gill Sans MT" w:cstheme="minorHAnsi"/>
                <w:b/>
                <w:i/>
                <w:sz w:val="20"/>
                <w:szCs w:val="20"/>
              </w:rPr>
            </w:pPr>
            <w:r w:rsidRPr="006C724B">
              <w:rPr>
                <w:rFonts w:ascii="Gill Sans MT" w:hAnsi="Gill Sans MT" w:cstheme="minorHAnsi"/>
                <w:b/>
                <w:i/>
                <w:sz w:val="20"/>
                <w:szCs w:val="20"/>
              </w:rPr>
              <w:t>No</w:t>
            </w:r>
          </w:p>
        </w:tc>
      </w:tr>
      <w:tr w:rsidR="00115E1D" w:rsidRPr="006D30D0" w:rsidTr="00E8234D">
        <w:trPr>
          <w:trHeight w:val="277"/>
        </w:trPr>
        <w:tc>
          <w:tcPr>
            <w:tcW w:w="1701" w:type="dxa"/>
          </w:tcPr>
          <w:p w:rsidR="00115E1D" w:rsidRDefault="00115E1D" w:rsidP="00E8234D">
            <w:pPr>
              <w:jc w:val="both"/>
              <w:rPr>
                <w:rFonts w:ascii="Gill Sans MT" w:hAnsi="Gill Sans MT" w:cstheme="minorHAnsi"/>
                <w:sz w:val="20"/>
                <w:szCs w:val="20"/>
              </w:rPr>
            </w:pPr>
          </w:p>
        </w:tc>
        <w:tc>
          <w:tcPr>
            <w:tcW w:w="4111" w:type="dxa"/>
          </w:tcPr>
          <w:p w:rsidR="00115E1D" w:rsidRPr="002C685C" w:rsidRDefault="00115E1D" w:rsidP="00E8234D">
            <w:pPr>
              <w:rPr>
                <w:rFonts w:ascii="Gill Sans MT" w:hAnsi="Gill Sans MT"/>
                <w:sz w:val="20"/>
                <w:szCs w:val="20"/>
              </w:rPr>
            </w:pPr>
            <w:r w:rsidRPr="002C685C">
              <w:rPr>
                <w:rFonts w:ascii="Gill Sans MT" w:hAnsi="Gill Sans MT"/>
                <w:sz w:val="20"/>
                <w:szCs w:val="20"/>
              </w:rPr>
              <w:t xml:space="preserve">Amount of government resources allocated and spent on MNCH or primary health care (in line with the Abuja target of 15% of total government expenditure on health) </w:t>
            </w:r>
          </w:p>
        </w:tc>
        <w:tc>
          <w:tcPr>
            <w:tcW w:w="1701" w:type="dxa"/>
          </w:tcPr>
          <w:p w:rsidR="00115E1D" w:rsidRPr="00F75048" w:rsidRDefault="00115E1D" w:rsidP="00E8234D">
            <w:pPr>
              <w:rPr>
                <w:rFonts w:ascii="Gill Sans MT" w:hAnsi="Gill Sans MT" w:cstheme="minorHAnsi"/>
                <w:i/>
                <w:sz w:val="20"/>
                <w:szCs w:val="20"/>
              </w:rPr>
            </w:pPr>
            <w:r w:rsidRPr="00F75048">
              <w:rPr>
                <w:rFonts w:ascii="Gill Sans MT" w:hAnsi="Gill Sans MT" w:cstheme="minorHAnsi"/>
                <w:i/>
                <w:sz w:val="20"/>
                <w:szCs w:val="20"/>
              </w:rPr>
              <w:t>Mandatory if relevant</w:t>
            </w:r>
          </w:p>
        </w:tc>
        <w:tc>
          <w:tcPr>
            <w:tcW w:w="1702" w:type="dxa"/>
          </w:tcPr>
          <w:p w:rsidR="00115E1D" w:rsidRPr="006C724B" w:rsidRDefault="00115E1D" w:rsidP="00E8234D">
            <w:pPr>
              <w:jc w:val="center"/>
              <w:rPr>
                <w:rFonts w:ascii="Gill Sans MT" w:hAnsi="Gill Sans MT" w:cstheme="minorHAnsi"/>
                <w:b/>
                <w:i/>
                <w:sz w:val="20"/>
                <w:szCs w:val="20"/>
              </w:rPr>
            </w:pPr>
            <w:r w:rsidRPr="006C724B">
              <w:rPr>
                <w:rFonts w:ascii="Gill Sans MT" w:hAnsi="Gill Sans MT" w:cstheme="minorHAnsi"/>
                <w:b/>
                <w:i/>
                <w:sz w:val="20"/>
                <w:szCs w:val="20"/>
              </w:rPr>
              <w:t>No</w:t>
            </w:r>
          </w:p>
        </w:tc>
      </w:tr>
      <w:tr w:rsidR="00115E1D" w:rsidRPr="006D30D0" w:rsidTr="00E8234D">
        <w:trPr>
          <w:trHeight w:val="277"/>
        </w:trPr>
        <w:tc>
          <w:tcPr>
            <w:tcW w:w="1701" w:type="dxa"/>
          </w:tcPr>
          <w:p w:rsidR="00115E1D" w:rsidRDefault="00115E1D" w:rsidP="00E8234D">
            <w:pPr>
              <w:jc w:val="both"/>
              <w:rPr>
                <w:rFonts w:ascii="Gill Sans MT" w:hAnsi="Gill Sans MT" w:cstheme="minorHAnsi"/>
                <w:sz w:val="20"/>
                <w:szCs w:val="20"/>
              </w:rPr>
            </w:pPr>
          </w:p>
        </w:tc>
        <w:tc>
          <w:tcPr>
            <w:tcW w:w="4111" w:type="dxa"/>
          </w:tcPr>
          <w:p w:rsidR="00115E1D" w:rsidRPr="002C685C" w:rsidRDefault="00115E1D" w:rsidP="00E8234D">
            <w:pPr>
              <w:rPr>
                <w:rFonts w:ascii="Gill Sans MT" w:hAnsi="Gill Sans MT"/>
                <w:sz w:val="20"/>
                <w:szCs w:val="20"/>
              </w:rPr>
            </w:pPr>
            <w:r w:rsidRPr="002C685C">
              <w:rPr>
                <w:rFonts w:ascii="Gill Sans MT" w:hAnsi="Gill Sans MT"/>
                <w:sz w:val="20"/>
                <w:szCs w:val="20"/>
              </w:rPr>
              <w:t>Agreed strategy, commitment, policy or bill to strengthen Human Resources for Health (this can include for the training of Health Workers, for example)</w:t>
            </w:r>
          </w:p>
        </w:tc>
        <w:tc>
          <w:tcPr>
            <w:tcW w:w="1701" w:type="dxa"/>
          </w:tcPr>
          <w:p w:rsidR="00115E1D" w:rsidRPr="00F75048" w:rsidRDefault="00115E1D" w:rsidP="00E8234D">
            <w:pPr>
              <w:rPr>
                <w:rFonts w:ascii="Gill Sans MT" w:hAnsi="Gill Sans MT" w:cstheme="minorHAnsi"/>
                <w:i/>
                <w:sz w:val="20"/>
                <w:szCs w:val="20"/>
              </w:rPr>
            </w:pPr>
            <w:r w:rsidRPr="00F75048">
              <w:rPr>
                <w:rFonts w:ascii="Gill Sans MT" w:hAnsi="Gill Sans MT" w:cstheme="minorHAnsi"/>
                <w:i/>
                <w:sz w:val="20"/>
                <w:szCs w:val="20"/>
              </w:rPr>
              <w:t>Mandatory if relevant</w:t>
            </w:r>
          </w:p>
        </w:tc>
        <w:tc>
          <w:tcPr>
            <w:tcW w:w="1702" w:type="dxa"/>
          </w:tcPr>
          <w:p w:rsidR="00115E1D" w:rsidRPr="006C724B" w:rsidRDefault="00115E1D" w:rsidP="00E8234D">
            <w:pPr>
              <w:jc w:val="center"/>
              <w:rPr>
                <w:rFonts w:ascii="Gill Sans MT" w:hAnsi="Gill Sans MT" w:cstheme="minorHAnsi"/>
                <w:b/>
                <w:i/>
                <w:sz w:val="20"/>
                <w:szCs w:val="20"/>
              </w:rPr>
            </w:pPr>
            <w:r w:rsidRPr="006C724B">
              <w:rPr>
                <w:rFonts w:ascii="Gill Sans MT" w:hAnsi="Gill Sans MT" w:cstheme="minorHAnsi"/>
                <w:b/>
                <w:i/>
                <w:sz w:val="20"/>
                <w:szCs w:val="20"/>
              </w:rPr>
              <w:t>Yes</w:t>
            </w:r>
          </w:p>
        </w:tc>
      </w:tr>
      <w:tr w:rsidR="00115E1D" w:rsidRPr="006D30D0" w:rsidTr="00E8234D">
        <w:trPr>
          <w:trHeight w:val="277"/>
        </w:trPr>
        <w:tc>
          <w:tcPr>
            <w:tcW w:w="1701" w:type="dxa"/>
          </w:tcPr>
          <w:p w:rsidR="00115E1D" w:rsidRDefault="00115E1D" w:rsidP="00E8234D">
            <w:pPr>
              <w:jc w:val="both"/>
              <w:rPr>
                <w:rFonts w:ascii="Gill Sans MT" w:hAnsi="Gill Sans MT" w:cstheme="minorHAnsi"/>
                <w:sz w:val="20"/>
                <w:szCs w:val="20"/>
              </w:rPr>
            </w:pPr>
            <w:r>
              <w:rPr>
                <w:rFonts w:ascii="Gill Sans MT" w:hAnsi="Gill Sans MT" w:cstheme="minorHAnsi"/>
                <w:sz w:val="20"/>
                <w:szCs w:val="20"/>
              </w:rPr>
              <w:t>Humanitarian</w:t>
            </w:r>
          </w:p>
          <w:p w:rsidR="00115E1D" w:rsidRPr="00EA6319" w:rsidRDefault="00115E1D" w:rsidP="00E8234D">
            <w:pPr>
              <w:jc w:val="both"/>
              <w:rPr>
                <w:rFonts w:ascii="Gill Sans MT" w:hAnsi="Gill Sans MT" w:cstheme="minorHAnsi"/>
                <w:i/>
                <w:sz w:val="20"/>
                <w:szCs w:val="20"/>
              </w:rPr>
            </w:pPr>
            <w:r w:rsidRPr="00EA6319">
              <w:rPr>
                <w:rFonts w:ascii="Gill Sans MT" w:hAnsi="Gill Sans MT" w:cstheme="minorHAnsi"/>
                <w:i/>
                <w:sz w:val="20"/>
                <w:szCs w:val="20"/>
              </w:rPr>
              <w:t xml:space="preserve">(contact: </w:t>
            </w:r>
            <w:hyperlink r:id="rId13" w:history="1">
              <w:r w:rsidRPr="00C853DB">
                <w:rPr>
                  <w:rStyle w:val="Hyperlink"/>
                  <w:rFonts w:ascii="Gill Sans MT" w:hAnsi="Gill Sans MT" w:cstheme="minorHAnsi"/>
                  <w:i/>
                  <w:sz w:val="20"/>
                  <w:szCs w:val="20"/>
                </w:rPr>
                <w:t>hcrowe@savechildren.org</w:t>
              </w:r>
            </w:hyperlink>
            <w:r w:rsidRPr="00EA6319">
              <w:rPr>
                <w:rFonts w:ascii="Gill Sans MT" w:hAnsi="Gill Sans MT" w:cstheme="minorHAnsi"/>
                <w:i/>
                <w:sz w:val="20"/>
                <w:szCs w:val="20"/>
              </w:rPr>
              <w:t>)</w:t>
            </w:r>
          </w:p>
        </w:tc>
        <w:tc>
          <w:tcPr>
            <w:tcW w:w="4111" w:type="dxa"/>
          </w:tcPr>
          <w:p w:rsidR="00115E1D" w:rsidRDefault="00115E1D" w:rsidP="00E8234D">
            <w:pPr>
              <w:rPr>
                <w:rFonts w:ascii="Gill Sans MT" w:eastAsiaTheme="minorHAnsi" w:hAnsi="Gill Sans MT" w:cs="Calibri"/>
                <w:sz w:val="20"/>
                <w:szCs w:val="20"/>
                <w:lang w:val="en-US"/>
              </w:rPr>
            </w:pPr>
            <w:r>
              <w:rPr>
                <w:rFonts w:ascii="Gill Sans MT" w:hAnsi="Gill Sans MT"/>
                <w:sz w:val="20"/>
                <w:szCs w:val="20"/>
                <w:lang w:val="en-US"/>
              </w:rPr>
              <w:t>% of affected children who’s needs have been met by Save the Children humanitarian responses</w:t>
            </w:r>
          </w:p>
          <w:p w:rsidR="00115E1D" w:rsidRPr="002C685C" w:rsidRDefault="00115E1D" w:rsidP="00E8234D">
            <w:pPr>
              <w:rPr>
                <w:rFonts w:ascii="Gill Sans MT" w:hAnsi="Gill Sans MT"/>
                <w:sz w:val="20"/>
                <w:szCs w:val="20"/>
              </w:rPr>
            </w:pPr>
          </w:p>
        </w:tc>
        <w:tc>
          <w:tcPr>
            <w:tcW w:w="1701" w:type="dxa"/>
          </w:tcPr>
          <w:p w:rsidR="00115E1D" w:rsidRPr="00F75048" w:rsidRDefault="00115E1D" w:rsidP="00E8234D">
            <w:pPr>
              <w:rPr>
                <w:rFonts w:ascii="Gill Sans MT" w:hAnsi="Gill Sans MT" w:cstheme="minorHAnsi"/>
                <w:i/>
                <w:sz w:val="20"/>
                <w:szCs w:val="20"/>
              </w:rPr>
            </w:pPr>
            <w:r>
              <w:rPr>
                <w:rFonts w:ascii="Gill Sans MT" w:hAnsi="Gill Sans MT"/>
                <w:i/>
                <w:iCs/>
                <w:sz w:val="20"/>
                <w:szCs w:val="20"/>
                <w:lang w:val="en-US"/>
              </w:rPr>
              <w:t>Report only if targeted CO. CO will be informed within one week of categorization of new humanitarian response if they are targeted.</w:t>
            </w:r>
          </w:p>
        </w:tc>
        <w:tc>
          <w:tcPr>
            <w:tcW w:w="1702" w:type="dxa"/>
          </w:tcPr>
          <w:p w:rsidR="00115E1D" w:rsidRPr="00F75048" w:rsidRDefault="00115E1D" w:rsidP="00E8234D">
            <w:pPr>
              <w:jc w:val="center"/>
              <w:rPr>
                <w:rFonts w:ascii="Gill Sans MT" w:hAnsi="Gill Sans MT" w:cstheme="minorHAnsi"/>
                <w:i/>
                <w:sz w:val="20"/>
                <w:szCs w:val="20"/>
              </w:rPr>
            </w:pPr>
            <w:r>
              <w:rPr>
                <w:rFonts w:ascii="Gill Sans MT" w:hAnsi="Gill Sans MT" w:cstheme="minorHAnsi"/>
                <w:i/>
                <w:sz w:val="20"/>
                <w:szCs w:val="20"/>
              </w:rPr>
              <w:t>FYI only</w:t>
            </w:r>
          </w:p>
        </w:tc>
      </w:tr>
      <w:tr w:rsidR="00115E1D" w:rsidRPr="006D30D0" w:rsidTr="00E8234D">
        <w:trPr>
          <w:trHeight w:val="277"/>
        </w:trPr>
        <w:tc>
          <w:tcPr>
            <w:tcW w:w="1701" w:type="dxa"/>
          </w:tcPr>
          <w:p w:rsidR="00115E1D" w:rsidRDefault="00115E1D" w:rsidP="00E8234D">
            <w:pPr>
              <w:jc w:val="both"/>
              <w:rPr>
                <w:rFonts w:ascii="Gill Sans MT" w:hAnsi="Gill Sans MT" w:cstheme="minorHAnsi"/>
                <w:sz w:val="20"/>
                <w:szCs w:val="20"/>
              </w:rPr>
            </w:pPr>
          </w:p>
        </w:tc>
        <w:tc>
          <w:tcPr>
            <w:tcW w:w="4111" w:type="dxa"/>
          </w:tcPr>
          <w:p w:rsidR="00115E1D" w:rsidRDefault="00115E1D" w:rsidP="00E8234D">
            <w:pPr>
              <w:rPr>
                <w:rFonts w:ascii="Gill Sans MT" w:eastAsiaTheme="minorHAnsi" w:hAnsi="Gill Sans MT" w:cs="Calibri"/>
                <w:sz w:val="20"/>
                <w:szCs w:val="20"/>
                <w:lang w:val="en-US"/>
              </w:rPr>
            </w:pPr>
            <w:r>
              <w:rPr>
                <w:rFonts w:ascii="Gill Sans MT" w:hAnsi="Gill Sans MT"/>
                <w:sz w:val="20"/>
                <w:szCs w:val="20"/>
                <w:lang w:val="en-US"/>
              </w:rPr>
              <w:t>% of affected children reached by Save the Children humanitarian responses that strive to meet international quality standards</w:t>
            </w:r>
          </w:p>
          <w:p w:rsidR="00115E1D" w:rsidRPr="002C685C" w:rsidRDefault="00115E1D" w:rsidP="00E8234D">
            <w:pPr>
              <w:rPr>
                <w:rFonts w:ascii="Gill Sans MT" w:hAnsi="Gill Sans MT"/>
                <w:sz w:val="20"/>
                <w:szCs w:val="20"/>
              </w:rPr>
            </w:pPr>
          </w:p>
        </w:tc>
        <w:tc>
          <w:tcPr>
            <w:tcW w:w="1701" w:type="dxa"/>
          </w:tcPr>
          <w:p w:rsidR="00115E1D" w:rsidRPr="00F75048" w:rsidRDefault="00115E1D" w:rsidP="00E8234D">
            <w:pPr>
              <w:rPr>
                <w:rFonts w:ascii="Gill Sans MT" w:hAnsi="Gill Sans MT" w:cstheme="minorHAnsi"/>
                <w:i/>
                <w:sz w:val="20"/>
                <w:szCs w:val="20"/>
              </w:rPr>
            </w:pPr>
            <w:r>
              <w:rPr>
                <w:rFonts w:ascii="Gill Sans MT" w:hAnsi="Gill Sans MT"/>
                <w:i/>
                <w:iCs/>
                <w:sz w:val="20"/>
                <w:szCs w:val="20"/>
                <w:lang w:val="en-US"/>
              </w:rPr>
              <w:t>Report only if targeted CO. CO will be informed within one week of categorization of new humanitarian response if they are targeted.</w:t>
            </w:r>
          </w:p>
        </w:tc>
        <w:tc>
          <w:tcPr>
            <w:tcW w:w="1702" w:type="dxa"/>
          </w:tcPr>
          <w:p w:rsidR="00115E1D" w:rsidRPr="00F75048" w:rsidRDefault="00115E1D" w:rsidP="00E8234D">
            <w:pPr>
              <w:jc w:val="center"/>
              <w:rPr>
                <w:rFonts w:ascii="Gill Sans MT" w:hAnsi="Gill Sans MT" w:cstheme="minorHAnsi"/>
                <w:i/>
                <w:sz w:val="20"/>
                <w:szCs w:val="20"/>
              </w:rPr>
            </w:pPr>
            <w:r>
              <w:rPr>
                <w:rFonts w:ascii="Gill Sans MT" w:hAnsi="Gill Sans MT" w:cstheme="minorHAnsi"/>
                <w:i/>
                <w:sz w:val="20"/>
                <w:szCs w:val="20"/>
              </w:rPr>
              <w:t>FYI only</w:t>
            </w:r>
          </w:p>
        </w:tc>
      </w:tr>
      <w:tr w:rsidR="00115E1D" w:rsidRPr="006D30D0" w:rsidTr="00E8234D">
        <w:trPr>
          <w:trHeight w:val="277"/>
        </w:trPr>
        <w:tc>
          <w:tcPr>
            <w:tcW w:w="1701" w:type="dxa"/>
          </w:tcPr>
          <w:p w:rsidR="00115E1D" w:rsidRDefault="00115E1D" w:rsidP="00E8234D">
            <w:pPr>
              <w:jc w:val="both"/>
              <w:rPr>
                <w:rFonts w:ascii="Gill Sans MT" w:hAnsi="Gill Sans MT" w:cstheme="minorHAnsi"/>
                <w:sz w:val="20"/>
                <w:szCs w:val="20"/>
              </w:rPr>
            </w:pPr>
          </w:p>
        </w:tc>
        <w:tc>
          <w:tcPr>
            <w:tcW w:w="4111" w:type="dxa"/>
          </w:tcPr>
          <w:p w:rsidR="00115E1D" w:rsidRPr="002C685C" w:rsidRDefault="00115E1D" w:rsidP="00E8234D">
            <w:pPr>
              <w:rPr>
                <w:rFonts w:ascii="Gill Sans MT" w:hAnsi="Gill Sans MT"/>
                <w:sz w:val="20"/>
                <w:szCs w:val="20"/>
              </w:rPr>
            </w:pPr>
            <w:r>
              <w:rPr>
                <w:rFonts w:ascii="Gill Sans MT" w:hAnsi="Gill Sans MT"/>
                <w:sz w:val="20"/>
                <w:szCs w:val="20"/>
                <w:lang w:val="en-US"/>
              </w:rPr>
              <w:t>% of children and adults reached by Save the Children humanitarian responses reporting satisfaction with the SC response</w:t>
            </w:r>
          </w:p>
        </w:tc>
        <w:tc>
          <w:tcPr>
            <w:tcW w:w="1701" w:type="dxa"/>
          </w:tcPr>
          <w:p w:rsidR="00115E1D" w:rsidRPr="00F75048" w:rsidRDefault="00115E1D" w:rsidP="00E8234D">
            <w:pPr>
              <w:rPr>
                <w:rFonts w:ascii="Gill Sans MT" w:hAnsi="Gill Sans MT" w:cstheme="minorHAnsi"/>
                <w:i/>
                <w:sz w:val="20"/>
                <w:szCs w:val="20"/>
              </w:rPr>
            </w:pPr>
            <w:r>
              <w:rPr>
                <w:rFonts w:ascii="Gill Sans MT" w:hAnsi="Gill Sans MT"/>
                <w:i/>
                <w:iCs/>
                <w:sz w:val="20"/>
                <w:szCs w:val="20"/>
                <w:lang w:val="en-US"/>
              </w:rPr>
              <w:t>Report only if targeted CO. CO will be informed within one week of categorization of new humanitarian response if they are targeted.</w:t>
            </w:r>
          </w:p>
        </w:tc>
        <w:tc>
          <w:tcPr>
            <w:tcW w:w="1702" w:type="dxa"/>
          </w:tcPr>
          <w:p w:rsidR="00115E1D" w:rsidRPr="00F75048" w:rsidRDefault="00115E1D" w:rsidP="00E8234D">
            <w:pPr>
              <w:jc w:val="center"/>
              <w:rPr>
                <w:rFonts w:ascii="Gill Sans MT" w:hAnsi="Gill Sans MT" w:cstheme="minorHAnsi"/>
                <w:i/>
                <w:sz w:val="20"/>
                <w:szCs w:val="20"/>
              </w:rPr>
            </w:pPr>
            <w:r>
              <w:rPr>
                <w:rFonts w:ascii="Gill Sans MT" w:hAnsi="Gill Sans MT" w:cstheme="minorHAnsi"/>
                <w:i/>
                <w:sz w:val="20"/>
                <w:szCs w:val="20"/>
              </w:rPr>
              <w:t>FYI only</w:t>
            </w:r>
          </w:p>
        </w:tc>
      </w:tr>
      <w:tr w:rsidR="00115E1D" w:rsidRPr="006D30D0" w:rsidTr="00E8234D">
        <w:trPr>
          <w:trHeight w:val="277"/>
        </w:trPr>
        <w:tc>
          <w:tcPr>
            <w:tcW w:w="1701" w:type="dxa"/>
          </w:tcPr>
          <w:p w:rsidR="00115E1D" w:rsidRDefault="00115E1D" w:rsidP="00E8234D">
            <w:pPr>
              <w:jc w:val="both"/>
              <w:rPr>
                <w:rFonts w:ascii="Gill Sans MT" w:hAnsi="Gill Sans MT" w:cstheme="minorHAnsi"/>
                <w:sz w:val="20"/>
                <w:szCs w:val="20"/>
              </w:rPr>
            </w:pPr>
            <w:r>
              <w:rPr>
                <w:rFonts w:ascii="Gill Sans MT" w:hAnsi="Gill Sans MT" w:cstheme="minorHAnsi"/>
                <w:sz w:val="20"/>
                <w:szCs w:val="20"/>
              </w:rPr>
              <w:t>Child Participation</w:t>
            </w:r>
          </w:p>
          <w:p w:rsidR="00115E1D" w:rsidRPr="00EA6319" w:rsidRDefault="00115E1D" w:rsidP="00E8234D">
            <w:pPr>
              <w:jc w:val="both"/>
              <w:rPr>
                <w:rFonts w:ascii="Gill Sans MT" w:hAnsi="Gill Sans MT" w:cstheme="minorHAnsi"/>
                <w:i/>
                <w:sz w:val="20"/>
                <w:szCs w:val="20"/>
              </w:rPr>
            </w:pPr>
            <w:r w:rsidRPr="00EA6319">
              <w:rPr>
                <w:rFonts w:ascii="Gill Sans MT" w:hAnsi="Gill Sans MT" w:cstheme="minorHAnsi"/>
                <w:i/>
                <w:sz w:val="20"/>
                <w:szCs w:val="20"/>
              </w:rPr>
              <w:t xml:space="preserve">(contact: </w:t>
            </w:r>
            <w:hyperlink r:id="rId14" w:history="1">
              <w:r w:rsidRPr="00C853DB">
                <w:rPr>
                  <w:rStyle w:val="Hyperlink"/>
                  <w:rFonts w:ascii="Gill Sans MT" w:hAnsi="Gill Sans MT" w:cstheme="minorHAnsi"/>
                  <w:i/>
                  <w:sz w:val="20"/>
                  <w:szCs w:val="20"/>
                </w:rPr>
                <w:t>marta.arranz@savethechildren.org</w:t>
              </w:r>
            </w:hyperlink>
            <w:r w:rsidRPr="00EA6319">
              <w:rPr>
                <w:rFonts w:ascii="Gill Sans MT" w:hAnsi="Gill Sans MT" w:cstheme="minorHAnsi"/>
                <w:i/>
                <w:sz w:val="20"/>
                <w:szCs w:val="20"/>
              </w:rPr>
              <w:t>)</w:t>
            </w:r>
          </w:p>
        </w:tc>
        <w:tc>
          <w:tcPr>
            <w:tcW w:w="4111" w:type="dxa"/>
          </w:tcPr>
          <w:p w:rsidR="00115E1D" w:rsidRPr="00F75048" w:rsidRDefault="00115E1D" w:rsidP="00E8234D">
            <w:pPr>
              <w:jc w:val="both"/>
              <w:rPr>
                <w:rFonts w:ascii="Gill Sans MT" w:hAnsi="Gill Sans MT" w:cstheme="minorHAnsi"/>
                <w:sz w:val="20"/>
                <w:szCs w:val="20"/>
              </w:rPr>
            </w:pPr>
            <w:r w:rsidRPr="00835A19">
              <w:rPr>
                <w:rFonts w:ascii="Gill Sans MT" w:hAnsi="Gill Sans MT" w:cstheme="minorHAnsi"/>
                <w:sz w:val="20"/>
                <w:szCs w:val="20"/>
              </w:rPr>
              <w:t>% of Save the Children-supported projects ended that year, involving child participation and complying with the SC Practice Standards voluntary, safe and inclusive.</w:t>
            </w:r>
          </w:p>
        </w:tc>
        <w:tc>
          <w:tcPr>
            <w:tcW w:w="1701" w:type="dxa"/>
          </w:tcPr>
          <w:p w:rsidR="00115E1D" w:rsidRPr="00F75048" w:rsidRDefault="00115E1D" w:rsidP="00E8234D">
            <w:pPr>
              <w:rPr>
                <w:rFonts w:ascii="Gill Sans MT" w:hAnsi="Gill Sans MT" w:cstheme="minorHAnsi"/>
                <w:i/>
                <w:sz w:val="20"/>
                <w:szCs w:val="20"/>
              </w:rPr>
            </w:pPr>
            <w:r w:rsidRPr="00F75048">
              <w:rPr>
                <w:rFonts w:ascii="Gill Sans MT" w:hAnsi="Gill Sans MT" w:cstheme="minorHAnsi"/>
                <w:i/>
                <w:sz w:val="20"/>
                <w:szCs w:val="20"/>
              </w:rPr>
              <w:t>Mandatory if relevant</w:t>
            </w:r>
          </w:p>
        </w:tc>
        <w:tc>
          <w:tcPr>
            <w:tcW w:w="1702" w:type="dxa"/>
          </w:tcPr>
          <w:p w:rsidR="00115E1D" w:rsidRPr="006C724B" w:rsidRDefault="00115E1D" w:rsidP="00E8234D">
            <w:pPr>
              <w:jc w:val="center"/>
              <w:rPr>
                <w:rFonts w:ascii="Gill Sans MT" w:hAnsi="Gill Sans MT" w:cstheme="minorHAnsi"/>
                <w:b/>
                <w:i/>
                <w:sz w:val="20"/>
                <w:szCs w:val="20"/>
              </w:rPr>
            </w:pPr>
            <w:r w:rsidRPr="006C724B">
              <w:rPr>
                <w:rFonts w:ascii="Gill Sans MT" w:hAnsi="Gill Sans MT" w:cstheme="minorHAnsi"/>
                <w:b/>
                <w:i/>
                <w:sz w:val="20"/>
                <w:szCs w:val="20"/>
              </w:rPr>
              <w:t>Yes</w:t>
            </w:r>
          </w:p>
        </w:tc>
      </w:tr>
    </w:tbl>
    <w:p w:rsidR="00115E1D" w:rsidRDefault="00115E1D" w:rsidP="00115E1D">
      <w:pPr>
        <w:jc w:val="both"/>
        <w:rPr>
          <w:rFonts w:ascii="Gill Sans MT" w:hAnsi="Gill Sans MT" w:cstheme="minorHAnsi"/>
          <w:b/>
          <w:u w:val="single"/>
        </w:rPr>
      </w:pPr>
    </w:p>
    <w:p w:rsidR="00115E1D" w:rsidRDefault="00115E1D" w:rsidP="001A642E">
      <w:pPr>
        <w:jc w:val="both"/>
        <w:rPr>
          <w:rFonts w:ascii="Gill Sans MT" w:hAnsi="Gill Sans MT" w:cstheme="minorHAnsi"/>
          <w:b/>
          <w:u w:val="single"/>
        </w:rPr>
      </w:pPr>
    </w:p>
    <w:p w:rsidR="00115E1D" w:rsidRDefault="00115E1D" w:rsidP="001A642E">
      <w:pPr>
        <w:jc w:val="both"/>
        <w:rPr>
          <w:rFonts w:ascii="Gill Sans MT" w:hAnsi="Gill Sans MT" w:cstheme="minorHAnsi"/>
          <w:b/>
          <w:u w:val="single"/>
        </w:rPr>
      </w:pPr>
    </w:p>
    <w:p w:rsidR="00115E1D" w:rsidRDefault="00115E1D" w:rsidP="001A642E">
      <w:pPr>
        <w:jc w:val="both"/>
        <w:rPr>
          <w:rFonts w:ascii="Gill Sans MT" w:hAnsi="Gill Sans MT" w:cstheme="minorHAnsi"/>
          <w:b/>
          <w:u w:val="single"/>
        </w:rPr>
      </w:pPr>
    </w:p>
    <w:p w:rsidR="001A642E" w:rsidRPr="006D30D0" w:rsidRDefault="001A642E" w:rsidP="001A642E">
      <w:pPr>
        <w:jc w:val="both"/>
        <w:rPr>
          <w:rFonts w:ascii="Gill Sans MT" w:hAnsi="Gill Sans MT" w:cstheme="minorHAnsi"/>
          <w:b/>
          <w:u w:val="single"/>
        </w:rPr>
      </w:pPr>
      <w:r w:rsidRPr="006D30D0">
        <w:rPr>
          <w:rFonts w:ascii="Gill Sans MT" w:hAnsi="Gill Sans MT" w:cstheme="minorHAnsi"/>
          <w:b/>
          <w:u w:val="single"/>
        </w:rPr>
        <w:t xml:space="preserve">III. </w:t>
      </w:r>
      <w:r>
        <w:rPr>
          <w:rFonts w:ascii="Gill Sans MT" w:hAnsi="Gill Sans MT" w:cstheme="minorHAnsi"/>
          <w:b/>
          <w:u w:val="single"/>
        </w:rPr>
        <w:t>Quality Framework Improvement Plans</w:t>
      </w:r>
    </w:p>
    <w:p w:rsidR="001A642E" w:rsidRDefault="001A642E" w:rsidP="002B209E">
      <w:pPr>
        <w:jc w:val="both"/>
        <w:rPr>
          <w:rFonts w:ascii="Gill Sans MT" w:hAnsi="Gill Sans MT" w:cstheme="minorHAnsi"/>
          <w:b/>
          <w:u w:val="single"/>
        </w:rPr>
      </w:pPr>
    </w:p>
    <w:p w:rsidR="00115E1D" w:rsidRDefault="001A642E" w:rsidP="00115E1D">
      <w:pPr>
        <w:jc w:val="both"/>
        <w:rPr>
          <w:rFonts w:ascii="Gill Sans MT" w:hAnsi="Gill Sans MT" w:cstheme="minorHAnsi"/>
        </w:rPr>
      </w:pPr>
      <w:r w:rsidRPr="001A642E">
        <w:rPr>
          <w:rFonts w:ascii="Gill Sans MT" w:hAnsi="Gill Sans MT" w:cstheme="minorHAnsi"/>
        </w:rPr>
        <w:t xml:space="preserve">This section </w:t>
      </w:r>
      <w:r w:rsidR="00115E1D">
        <w:rPr>
          <w:rFonts w:ascii="Gill Sans MT" w:hAnsi="Gill Sans MT" w:cstheme="minorHAnsi"/>
        </w:rPr>
        <w:t xml:space="preserve">has been </w:t>
      </w:r>
      <w:r w:rsidRPr="001A642E">
        <w:rPr>
          <w:rFonts w:ascii="Gill Sans MT" w:hAnsi="Gill Sans MT" w:cstheme="minorHAnsi"/>
        </w:rPr>
        <w:t>completed online.</w:t>
      </w:r>
    </w:p>
    <w:p w:rsidR="001A642E" w:rsidRDefault="001A642E" w:rsidP="001A642E">
      <w:pPr>
        <w:rPr>
          <w:rFonts w:ascii="Gill Sans MT" w:hAnsi="Gill Sans MT" w:cstheme="minorHAnsi"/>
        </w:rPr>
      </w:pPr>
    </w:p>
    <w:p w:rsidR="00115E1D" w:rsidRDefault="00115E1D" w:rsidP="001A642E">
      <w:pPr>
        <w:rPr>
          <w:rFonts w:ascii="Gill Sans MT" w:hAnsi="Gill Sans MT" w:cstheme="minorHAnsi"/>
        </w:rPr>
      </w:pPr>
    </w:p>
    <w:p w:rsidR="00395C49" w:rsidRDefault="00395C49" w:rsidP="00395C49">
      <w:pPr>
        <w:jc w:val="both"/>
        <w:rPr>
          <w:rFonts w:ascii="Gill Sans MT" w:hAnsi="Gill Sans MT" w:cstheme="minorHAnsi"/>
          <w:b/>
          <w:u w:val="single"/>
        </w:rPr>
      </w:pPr>
    </w:p>
    <w:p w:rsidR="00115E1D" w:rsidRDefault="00395C49" w:rsidP="00395C49">
      <w:pPr>
        <w:jc w:val="both"/>
        <w:rPr>
          <w:rFonts w:ascii="Gill Sans MT" w:hAnsi="Gill Sans MT" w:cstheme="minorHAnsi"/>
          <w:b/>
          <w:u w:val="single"/>
        </w:rPr>
      </w:pPr>
      <w:r w:rsidRPr="006D30D0">
        <w:rPr>
          <w:rFonts w:ascii="Gill Sans MT" w:hAnsi="Gill Sans MT" w:cstheme="minorHAnsi"/>
          <w:b/>
          <w:u w:val="single"/>
        </w:rPr>
        <w:t xml:space="preserve">IV. </w:t>
      </w:r>
      <w:r>
        <w:rPr>
          <w:rFonts w:ascii="Gill Sans MT" w:hAnsi="Gill Sans MT" w:cstheme="minorHAnsi"/>
          <w:b/>
          <w:u w:val="single"/>
        </w:rPr>
        <w:t>Overview of Costs and Funding (secured,</w:t>
      </w:r>
      <w:r w:rsidR="00E45547">
        <w:rPr>
          <w:rFonts w:ascii="Gill Sans MT" w:hAnsi="Gill Sans MT" w:cstheme="minorHAnsi"/>
          <w:b/>
          <w:u w:val="single"/>
        </w:rPr>
        <w:t xml:space="preserve"> likely secured, pipeline and non-award funding</w:t>
      </w:r>
      <w:r>
        <w:rPr>
          <w:rFonts w:ascii="Gill Sans MT" w:hAnsi="Gill Sans MT" w:cstheme="minorHAnsi"/>
          <w:b/>
          <w:u w:val="single"/>
        </w:rPr>
        <w:t>)</w:t>
      </w:r>
      <w:r w:rsidRPr="006D30D0">
        <w:rPr>
          <w:rFonts w:ascii="Gill Sans MT" w:hAnsi="Gill Sans MT" w:cstheme="minorHAnsi"/>
          <w:b/>
          <w:u w:val="single"/>
        </w:rPr>
        <w:t xml:space="preserve"> – </w:t>
      </w:r>
    </w:p>
    <w:p w:rsidR="00115E1D" w:rsidRDefault="00115E1D" w:rsidP="00395C49">
      <w:pPr>
        <w:jc w:val="both"/>
        <w:rPr>
          <w:rFonts w:ascii="Gill Sans MT" w:hAnsi="Gill Sans MT" w:cstheme="minorHAnsi"/>
          <w:b/>
          <w:u w:val="single"/>
        </w:rPr>
      </w:pPr>
    </w:p>
    <w:p w:rsidR="00395C49" w:rsidRPr="00115E1D" w:rsidRDefault="00115E1D" w:rsidP="00395C49">
      <w:pPr>
        <w:jc w:val="both"/>
        <w:rPr>
          <w:rFonts w:ascii="Gill Sans MT" w:hAnsi="Gill Sans MT" w:cstheme="minorHAnsi"/>
        </w:rPr>
      </w:pPr>
      <w:r w:rsidRPr="00115E1D">
        <w:rPr>
          <w:rFonts w:ascii="Gill Sans MT" w:hAnsi="Gill Sans MT" w:cstheme="minorHAnsi"/>
        </w:rPr>
        <w:t>See Master Budget</w:t>
      </w:r>
    </w:p>
    <w:p w:rsidR="00333B0B" w:rsidRDefault="00333B0B">
      <w:pPr>
        <w:rPr>
          <w:rFonts w:ascii="Gill Sans MT" w:hAnsi="Gill Sans MT" w:cstheme="minorHAnsi"/>
          <w:b/>
          <w:u w:val="single"/>
        </w:rPr>
      </w:pPr>
    </w:p>
    <w:p w:rsidR="00395C49" w:rsidRDefault="00395C49" w:rsidP="00D874F8">
      <w:pPr>
        <w:jc w:val="both"/>
        <w:rPr>
          <w:rFonts w:ascii="Gill Sans MT" w:hAnsi="Gill Sans MT" w:cstheme="minorHAnsi"/>
          <w:b/>
          <w:u w:val="single"/>
        </w:rPr>
      </w:pPr>
    </w:p>
    <w:p w:rsidR="00115E1D" w:rsidRDefault="00115E1D">
      <w:pPr>
        <w:rPr>
          <w:rFonts w:ascii="Gill Sans MT" w:hAnsi="Gill Sans MT" w:cstheme="minorHAnsi"/>
          <w:b/>
          <w:u w:val="single"/>
        </w:rPr>
      </w:pPr>
      <w:r>
        <w:rPr>
          <w:rFonts w:ascii="Gill Sans MT" w:hAnsi="Gill Sans MT" w:cstheme="minorHAnsi"/>
          <w:b/>
          <w:u w:val="single"/>
        </w:rPr>
        <w:br w:type="page"/>
      </w:r>
    </w:p>
    <w:p w:rsidR="00C71E54" w:rsidRPr="003A1618" w:rsidRDefault="00C71E54" w:rsidP="00D874F8">
      <w:pPr>
        <w:jc w:val="both"/>
        <w:rPr>
          <w:rFonts w:ascii="Gill Sans MT" w:hAnsi="Gill Sans MT" w:cstheme="minorHAnsi"/>
          <w:b/>
          <w:u w:val="single"/>
        </w:rPr>
      </w:pPr>
      <w:r w:rsidRPr="006D30D0">
        <w:rPr>
          <w:rFonts w:ascii="Gill Sans MT" w:hAnsi="Gill Sans MT" w:cstheme="minorHAnsi"/>
          <w:b/>
          <w:u w:val="single"/>
        </w:rPr>
        <w:lastRenderedPageBreak/>
        <w:t xml:space="preserve">V. </w:t>
      </w:r>
      <w:r w:rsidR="00540170" w:rsidRPr="006D30D0">
        <w:rPr>
          <w:rFonts w:ascii="Gill Sans MT" w:hAnsi="Gill Sans MT" w:cstheme="minorHAnsi"/>
          <w:b/>
          <w:u w:val="single"/>
        </w:rPr>
        <w:t xml:space="preserve">Overall </w:t>
      </w:r>
      <w:r w:rsidRPr="006D30D0">
        <w:rPr>
          <w:rFonts w:ascii="Gill Sans MT" w:hAnsi="Gill Sans MT" w:cstheme="minorHAnsi"/>
          <w:b/>
          <w:u w:val="single"/>
        </w:rPr>
        <w:t>Risks</w:t>
      </w:r>
      <w:r w:rsidR="00540170" w:rsidRPr="006D30D0">
        <w:rPr>
          <w:rFonts w:ascii="Gill Sans MT" w:hAnsi="Gill Sans MT" w:cstheme="minorHAnsi"/>
          <w:b/>
          <w:u w:val="single"/>
        </w:rPr>
        <w:t xml:space="preserve"> and </w:t>
      </w:r>
      <w:r w:rsidR="00540170" w:rsidRPr="003A1618">
        <w:rPr>
          <w:rFonts w:ascii="Gill Sans MT" w:hAnsi="Gill Sans MT" w:cstheme="minorHAnsi"/>
          <w:b/>
          <w:u w:val="single"/>
        </w:rPr>
        <w:t>Mitigations</w:t>
      </w:r>
    </w:p>
    <w:p w:rsidR="003A1618" w:rsidRDefault="003A1618" w:rsidP="00395C49">
      <w:pPr>
        <w:jc w:val="both"/>
        <w:rPr>
          <w:rFonts w:ascii="Gill Sans MT" w:hAnsi="Gill Sans MT" w:cstheme="minorHAnsi"/>
          <w:b/>
        </w:rPr>
      </w:pPr>
    </w:p>
    <w:p w:rsidR="003A1618" w:rsidRDefault="00234354" w:rsidP="00D874F8">
      <w:pPr>
        <w:jc w:val="both"/>
        <w:rPr>
          <w:rFonts w:ascii="Gill Sans MT" w:hAnsi="Gill Sans MT" w:cstheme="minorHAnsi"/>
          <w:b/>
        </w:rPr>
      </w:pPr>
      <w:r>
        <w:rPr>
          <w:rFonts w:ascii="Gill Sans MT" w:hAnsi="Gill Sans MT" w:cstheme="minorHAnsi"/>
          <w:b/>
        </w:rPr>
        <w:t>Strategic and Operational Risks</w:t>
      </w:r>
      <w:r w:rsidR="00255918" w:rsidRPr="006D30D0">
        <w:rPr>
          <w:rFonts w:ascii="Gill Sans MT" w:hAnsi="Gill Sans MT" w:cstheme="minorHAnsi"/>
          <w:b/>
        </w:rPr>
        <w:t xml:space="preserve"> </w:t>
      </w:r>
      <w:r w:rsidR="00540170" w:rsidRPr="006D30D0">
        <w:rPr>
          <w:rFonts w:ascii="Gill Sans MT" w:hAnsi="Gill Sans MT" w:cstheme="minorHAnsi"/>
          <w:b/>
        </w:rPr>
        <w:t xml:space="preserve">and </w:t>
      </w:r>
      <w:r>
        <w:rPr>
          <w:rFonts w:ascii="Gill Sans MT" w:hAnsi="Gill Sans MT" w:cstheme="minorHAnsi"/>
          <w:b/>
        </w:rPr>
        <w:t>Risk Management</w:t>
      </w:r>
      <w:r w:rsidR="00C71E54" w:rsidRPr="006D30D0">
        <w:rPr>
          <w:rFonts w:ascii="Gill Sans MT" w:hAnsi="Gill Sans MT" w:cstheme="minorHAnsi"/>
          <w:b/>
        </w:rPr>
        <w:t xml:space="preserve"> </w:t>
      </w:r>
    </w:p>
    <w:p w:rsidR="00F42DFF" w:rsidRDefault="00F42DFF" w:rsidP="00D874F8">
      <w:pPr>
        <w:jc w:val="both"/>
        <w:rPr>
          <w:rFonts w:ascii="Gill Sans MT" w:hAnsi="Gill Sans MT" w:cstheme="minorHAnsi"/>
          <w:b/>
        </w:rPr>
      </w:pPr>
    </w:p>
    <w:tbl>
      <w:tblPr>
        <w:tblW w:w="9228" w:type="dxa"/>
        <w:tblInd w:w="65" w:type="dxa"/>
        <w:tblCellMar>
          <w:left w:w="70" w:type="dxa"/>
          <w:right w:w="70" w:type="dxa"/>
        </w:tblCellMar>
        <w:tblLook w:val="04A0"/>
      </w:tblPr>
      <w:tblGrid>
        <w:gridCol w:w="1661"/>
        <w:gridCol w:w="3697"/>
        <w:gridCol w:w="3870"/>
      </w:tblGrid>
      <w:tr w:rsidR="00D178E7" w:rsidRPr="000C2267" w:rsidTr="008247ED">
        <w:trPr>
          <w:trHeight w:val="584"/>
        </w:trPr>
        <w:tc>
          <w:tcPr>
            <w:tcW w:w="16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178E7" w:rsidRPr="0074614A" w:rsidRDefault="00D178E7" w:rsidP="008247ED">
            <w:pPr>
              <w:rPr>
                <w:rFonts w:ascii="Calibri" w:hAnsi="Calibri" w:cs="Calibri"/>
                <w:b/>
                <w:color w:val="000000"/>
                <w:sz w:val="20"/>
                <w:szCs w:val="20"/>
              </w:rPr>
            </w:pPr>
            <w:r w:rsidRPr="00115E1D">
              <w:rPr>
                <w:rFonts w:ascii="Gill Sans MT" w:hAnsi="Gill Sans MT" w:cstheme="minorHAnsi"/>
                <w:b/>
              </w:rPr>
              <w:t>Risk</w:t>
            </w:r>
          </w:p>
        </w:tc>
        <w:tc>
          <w:tcPr>
            <w:tcW w:w="3697" w:type="dxa"/>
            <w:tcBorders>
              <w:top w:val="single" w:sz="4" w:space="0" w:color="auto"/>
              <w:left w:val="nil"/>
              <w:bottom w:val="single" w:sz="4" w:space="0" w:color="auto"/>
              <w:right w:val="single" w:sz="4" w:space="0" w:color="auto"/>
            </w:tcBorders>
            <w:shd w:val="clear" w:color="000000" w:fill="FFFFFF"/>
            <w:noWrap/>
            <w:vAlign w:val="center"/>
            <w:hideMark/>
          </w:tcPr>
          <w:p w:rsidR="00D178E7" w:rsidRPr="0074614A" w:rsidRDefault="00D178E7" w:rsidP="008247ED">
            <w:pPr>
              <w:rPr>
                <w:rFonts w:ascii="Calibri" w:hAnsi="Calibri" w:cs="Calibri"/>
                <w:b/>
                <w:color w:val="000000"/>
                <w:sz w:val="20"/>
                <w:szCs w:val="20"/>
              </w:rPr>
            </w:pPr>
            <w:r w:rsidRPr="00115E1D">
              <w:rPr>
                <w:rFonts w:ascii="Gill Sans MT" w:hAnsi="Gill Sans MT" w:cstheme="minorHAnsi"/>
                <w:b/>
              </w:rPr>
              <w:t>Resulting Effect</w:t>
            </w:r>
          </w:p>
        </w:tc>
        <w:tc>
          <w:tcPr>
            <w:tcW w:w="3870" w:type="dxa"/>
            <w:tcBorders>
              <w:top w:val="single" w:sz="4" w:space="0" w:color="auto"/>
              <w:left w:val="nil"/>
              <w:bottom w:val="single" w:sz="4" w:space="0" w:color="auto"/>
              <w:right w:val="single" w:sz="4" w:space="0" w:color="auto"/>
            </w:tcBorders>
            <w:shd w:val="clear" w:color="000000" w:fill="FFFFFF"/>
            <w:noWrap/>
            <w:vAlign w:val="center"/>
            <w:hideMark/>
          </w:tcPr>
          <w:p w:rsidR="00D178E7" w:rsidRPr="00115E1D" w:rsidRDefault="00D178E7" w:rsidP="008247ED">
            <w:pPr>
              <w:rPr>
                <w:rFonts w:ascii="Gill Sans MT" w:hAnsi="Gill Sans MT" w:cstheme="minorHAnsi"/>
                <w:b/>
              </w:rPr>
            </w:pPr>
            <w:r>
              <w:rPr>
                <w:rFonts w:ascii="Gill Sans MT" w:hAnsi="Gill Sans MT" w:cstheme="minorHAnsi"/>
                <w:b/>
              </w:rPr>
              <w:t xml:space="preserve">Existing Key </w:t>
            </w:r>
            <w:r w:rsidRPr="00115E1D">
              <w:rPr>
                <w:rFonts w:ascii="Gill Sans MT" w:hAnsi="Gill Sans MT" w:cstheme="minorHAnsi"/>
                <w:b/>
              </w:rPr>
              <w:t>Mitigation</w:t>
            </w:r>
          </w:p>
        </w:tc>
      </w:tr>
      <w:tr w:rsidR="00D178E7" w:rsidTr="008247ED">
        <w:tblPrEx>
          <w:tblCellMar>
            <w:left w:w="0" w:type="dxa"/>
            <w:right w:w="0" w:type="dxa"/>
          </w:tblCellMar>
        </w:tblPrEx>
        <w:trPr>
          <w:trHeight w:val="600"/>
        </w:trPr>
        <w:tc>
          <w:tcPr>
            <w:tcW w:w="1661" w:type="dxa"/>
            <w:tcBorders>
              <w:top w:val="single" w:sz="8" w:space="0" w:color="auto"/>
              <w:left w:val="single" w:sz="8" w:space="0" w:color="auto"/>
              <w:bottom w:val="single" w:sz="8" w:space="0" w:color="auto"/>
              <w:right w:val="single" w:sz="8" w:space="0" w:color="auto"/>
            </w:tcBorders>
            <w:shd w:val="clear" w:color="auto" w:fill="FFFFFF"/>
            <w:noWrap/>
            <w:tcMar>
              <w:top w:w="0" w:type="dxa"/>
              <w:left w:w="70" w:type="dxa"/>
              <w:bottom w:w="0" w:type="dxa"/>
              <w:right w:w="70" w:type="dxa"/>
            </w:tcMar>
            <w:hideMark/>
          </w:tcPr>
          <w:p w:rsidR="00D178E7" w:rsidRPr="00B96F51" w:rsidRDefault="00D178E7" w:rsidP="008247ED">
            <w:pPr>
              <w:rPr>
                <w:rFonts w:ascii="Calibri" w:eastAsiaTheme="minorHAnsi" w:hAnsi="Calibri"/>
                <w:b/>
                <w:color w:val="000000"/>
                <w:sz w:val="20"/>
                <w:szCs w:val="20"/>
              </w:rPr>
            </w:pPr>
            <w:r w:rsidRPr="00B96F51">
              <w:rPr>
                <w:b/>
                <w:color w:val="000000"/>
                <w:sz w:val="20"/>
                <w:szCs w:val="20"/>
              </w:rPr>
              <w:t>CO unable to improve on and grow programming  while waiting for stability in leadership for the Country Office</w:t>
            </w:r>
          </w:p>
        </w:tc>
        <w:tc>
          <w:tcPr>
            <w:tcW w:w="3697"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hideMark/>
          </w:tcPr>
          <w:p w:rsidR="00D178E7" w:rsidRPr="00B96F51" w:rsidRDefault="00D178E7" w:rsidP="008247ED">
            <w:pPr>
              <w:rPr>
                <w:rFonts w:ascii="Calibri" w:hAnsi="Calibri" w:cs="Calibri"/>
                <w:color w:val="000000"/>
                <w:sz w:val="20"/>
                <w:szCs w:val="20"/>
              </w:rPr>
            </w:pPr>
            <w:r w:rsidRPr="00B96F51">
              <w:rPr>
                <w:rFonts w:ascii="Calibri" w:hAnsi="Calibri" w:cs="Calibri"/>
                <w:color w:val="000000"/>
                <w:sz w:val="20"/>
                <w:szCs w:val="20"/>
              </w:rPr>
              <w:t>Lack of confidence in leadership of CO creating inability of program and support staff to get the direction they need to resolve existing gaps and getting the leadership they need to  deliver on their strategy and drive growth</w:t>
            </w:r>
          </w:p>
        </w:tc>
        <w:tc>
          <w:tcPr>
            <w:tcW w:w="3870"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tcPr>
          <w:p w:rsidR="00D178E7" w:rsidRPr="00B96F51" w:rsidRDefault="00D178E7" w:rsidP="008247ED">
            <w:pPr>
              <w:rPr>
                <w:rFonts w:ascii="Calibri" w:hAnsi="Calibri" w:cs="Calibri"/>
                <w:color w:val="000000"/>
                <w:sz w:val="20"/>
                <w:szCs w:val="20"/>
              </w:rPr>
            </w:pPr>
            <w:r w:rsidRPr="00B96F51">
              <w:rPr>
                <w:rFonts w:ascii="Calibri" w:hAnsi="Calibri" w:cs="Calibri"/>
                <w:color w:val="000000"/>
                <w:sz w:val="20"/>
                <w:szCs w:val="20"/>
              </w:rPr>
              <w:t xml:space="preserve">The SMT and  its processes in place, operating and leading the necessary strategic, operational and cultural changes; </w:t>
            </w:r>
          </w:p>
          <w:p w:rsidR="00D178E7" w:rsidRDefault="00D178E7" w:rsidP="008247ED">
            <w:pPr>
              <w:rPr>
                <w:rFonts w:ascii="Calibri" w:hAnsi="Calibri" w:cs="Calibri"/>
                <w:color w:val="000000"/>
                <w:sz w:val="20"/>
                <w:szCs w:val="20"/>
              </w:rPr>
            </w:pPr>
          </w:p>
          <w:p w:rsidR="00D178E7" w:rsidRPr="00B96F51" w:rsidRDefault="00D178E7" w:rsidP="008247ED">
            <w:pPr>
              <w:rPr>
                <w:rFonts w:ascii="Calibri" w:hAnsi="Calibri" w:cs="Calibri"/>
                <w:color w:val="000000"/>
                <w:sz w:val="20"/>
                <w:szCs w:val="20"/>
              </w:rPr>
            </w:pPr>
            <w:r w:rsidRPr="00B96F51">
              <w:rPr>
                <w:rFonts w:ascii="Calibri" w:hAnsi="Calibri" w:cs="Calibri"/>
                <w:color w:val="000000"/>
                <w:sz w:val="20"/>
                <w:szCs w:val="20"/>
              </w:rPr>
              <w:t>Staff accountability based on objective-oriented job descriptions. Focus on a results based delivery.</w:t>
            </w:r>
          </w:p>
          <w:p w:rsidR="00D178E7" w:rsidRPr="00B96F51" w:rsidRDefault="00D178E7" w:rsidP="008247ED">
            <w:pPr>
              <w:rPr>
                <w:rFonts w:ascii="Calibri" w:hAnsi="Calibri" w:cs="Calibri"/>
                <w:color w:val="000000"/>
                <w:sz w:val="20"/>
                <w:szCs w:val="20"/>
              </w:rPr>
            </w:pPr>
          </w:p>
        </w:tc>
      </w:tr>
      <w:tr w:rsidR="00D178E7" w:rsidRPr="000C2267" w:rsidTr="008247ED">
        <w:trPr>
          <w:trHeight w:val="600"/>
        </w:trPr>
        <w:tc>
          <w:tcPr>
            <w:tcW w:w="1661" w:type="dxa"/>
            <w:tcBorders>
              <w:top w:val="nil"/>
              <w:left w:val="single" w:sz="4" w:space="0" w:color="auto"/>
              <w:bottom w:val="single" w:sz="4" w:space="0" w:color="auto"/>
              <w:right w:val="single" w:sz="4" w:space="0" w:color="auto"/>
            </w:tcBorders>
            <w:shd w:val="clear" w:color="000000" w:fill="FFFFFF"/>
            <w:noWrap/>
            <w:hideMark/>
          </w:tcPr>
          <w:p w:rsidR="00D178E7" w:rsidRPr="00B96F51" w:rsidRDefault="00D178E7" w:rsidP="008247ED">
            <w:pPr>
              <w:pStyle w:val="CommentText"/>
              <w:rPr>
                <w:b/>
              </w:rPr>
            </w:pPr>
            <w:r w:rsidRPr="00B96F51">
              <w:rPr>
                <w:b/>
              </w:rPr>
              <w:t xml:space="preserve">Under-delivery, disallowance,  fraud and reputational risk due to weak partnership management  </w:t>
            </w:r>
          </w:p>
        </w:tc>
        <w:tc>
          <w:tcPr>
            <w:tcW w:w="3697" w:type="dxa"/>
            <w:tcBorders>
              <w:top w:val="nil"/>
              <w:left w:val="nil"/>
              <w:bottom w:val="single" w:sz="4" w:space="0" w:color="auto"/>
              <w:right w:val="single" w:sz="4" w:space="0" w:color="auto"/>
            </w:tcBorders>
            <w:shd w:val="clear" w:color="000000" w:fill="FFFFFF"/>
            <w:noWrap/>
            <w:hideMark/>
          </w:tcPr>
          <w:p w:rsidR="00D178E7" w:rsidRPr="00A63846" w:rsidRDefault="00D178E7" w:rsidP="008247ED">
            <w:pPr>
              <w:rPr>
                <w:rFonts w:ascii="Calibri" w:hAnsi="Calibri" w:cs="Calibri"/>
                <w:color w:val="000000"/>
                <w:sz w:val="20"/>
                <w:szCs w:val="20"/>
              </w:rPr>
            </w:pPr>
            <w:r>
              <w:rPr>
                <w:rFonts w:ascii="Calibri" w:hAnsi="Calibri" w:cs="Calibri"/>
                <w:color w:val="000000"/>
                <w:sz w:val="20"/>
                <w:szCs w:val="20"/>
              </w:rPr>
              <w:t xml:space="preserve">*Lack of </w:t>
            </w:r>
            <w:r w:rsidRPr="00A63846">
              <w:rPr>
                <w:rFonts w:ascii="Calibri" w:hAnsi="Calibri" w:cs="Calibri"/>
                <w:color w:val="000000"/>
                <w:sz w:val="20"/>
                <w:szCs w:val="20"/>
              </w:rPr>
              <w:t>clear partners’ selection criteria,</w:t>
            </w:r>
            <w:r>
              <w:rPr>
                <w:rFonts w:ascii="Calibri" w:hAnsi="Calibri" w:cs="Calibri"/>
                <w:color w:val="000000"/>
                <w:sz w:val="20"/>
                <w:szCs w:val="20"/>
              </w:rPr>
              <w:t xml:space="preserve"> including renewed grants for existing partners</w:t>
            </w:r>
          </w:p>
          <w:p w:rsidR="00D178E7" w:rsidRDefault="00D178E7" w:rsidP="008247ED">
            <w:pPr>
              <w:rPr>
                <w:rFonts w:ascii="Calibri" w:hAnsi="Calibri" w:cs="Calibri"/>
                <w:color w:val="000000"/>
                <w:sz w:val="20"/>
                <w:szCs w:val="20"/>
              </w:rPr>
            </w:pPr>
            <w:r>
              <w:rPr>
                <w:rFonts w:ascii="Calibri" w:hAnsi="Calibri" w:cs="Calibri"/>
                <w:color w:val="000000"/>
                <w:sz w:val="20"/>
                <w:szCs w:val="20"/>
              </w:rPr>
              <w:t>*Lack of clarity on partners sub-granting to other implementing organisations</w:t>
            </w:r>
            <w:r w:rsidRPr="00A63846">
              <w:rPr>
                <w:rFonts w:ascii="Calibri" w:hAnsi="Calibri" w:cs="Calibri"/>
                <w:color w:val="000000"/>
                <w:sz w:val="20"/>
                <w:szCs w:val="20"/>
              </w:rPr>
              <w:t xml:space="preserve"> </w:t>
            </w:r>
          </w:p>
          <w:p w:rsidR="00D178E7" w:rsidRPr="000C2267" w:rsidRDefault="00D178E7" w:rsidP="008247ED">
            <w:pPr>
              <w:rPr>
                <w:rFonts w:ascii="Calibri" w:hAnsi="Calibri" w:cs="Calibri"/>
                <w:color w:val="000000"/>
                <w:sz w:val="20"/>
                <w:szCs w:val="20"/>
              </w:rPr>
            </w:pPr>
            <w:r>
              <w:rPr>
                <w:rFonts w:ascii="Calibri" w:hAnsi="Calibri" w:cs="Calibri"/>
                <w:color w:val="000000"/>
                <w:sz w:val="20"/>
                <w:szCs w:val="20"/>
              </w:rPr>
              <w:t xml:space="preserve">* Weak financial and programmatic </w:t>
            </w:r>
            <w:r w:rsidRPr="00A63846">
              <w:rPr>
                <w:rFonts w:ascii="Calibri" w:hAnsi="Calibri" w:cs="Calibri"/>
                <w:color w:val="000000"/>
                <w:sz w:val="20"/>
                <w:szCs w:val="20"/>
              </w:rPr>
              <w:t>monitoring procedures</w:t>
            </w:r>
            <w:r>
              <w:rPr>
                <w:rFonts w:ascii="Calibri" w:hAnsi="Calibri" w:cs="Calibri"/>
                <w:color w:val="000000"/>
                <w:sz w:val="20"/>
                <w:szCs w:val="20"/>
              </w:rPr>
              <w:t>, including baselines</w:t>
            </w:r>
          </w:p>
        </w:tc>
        <w:tc>
          <w:tcPr>
            <w:tcW w:w="3870" w:type="dxa"/>
            <w:tcBorders>
              <w:top w:val="nil"/>
              <w:left w:val="nil"/>
              <w:bottom w:val="single" w:sz="4" w:space="0" w:color="auto"/>
              <w:right w:val="single" w:sz="4" w:space="0" w:color="auto"/>
            </w:tcBorders>
            <w:shd w:val="clear" w:color="000000" w:fill="FFFFFF"/>
            <w:noWrap/>
            <w:hideMark/>
          </w:tcPr>
          <w:p w:rsidR="00D178E7" w:rsidRDefault="00D178E7" w:rsidP="008247ED">
            <w:pPr>
              <w:rPr>
                <w:rFonts w:ascii="Calibri" w:hAnsi="Calibri" w:cs="Calibri"/>
                <w:color w:val="000000"/>
                <w:sz w:val="20"/>
                <w:szCs w:val="20"/>
              </w:rPr>
            </w:pPr>
            <w:r>
              <w:rPr>
                <w:rFonts w:ascii="Calibri" w:hAnsi="Calibri" w:cs="Calibri"/>
                <w:color w:val="000000"/>
                <w:sz w:val="20"/>
                <w:szCs w:val="20"/>
              </w:rPr>
              <w:t xml:space="preserve">Review selected on-going partnership and apply new tools for selection of new partners; </w:t>
            </w:r>
          </w:p>
          <w:p w:rsidR="00D178E7" w:rsidRDefault="00D178E7" w:rsidP="008247ED">
            <w:pPr>
              <w:rPr>
                <w:rFonts w:ascii="Calibri" w:hAnsi="Calibri" w:cs="Calibri"/>
                <w:color w:val="000000"/>
                <w:sz w:val="20"/>
                <w:szCs w:val="20"/>
              </w:rPr>
            </w:pPr>
          </w:p>
          <w:p w:rsidR="00D178E7" w:rsidRDefault="00D178E7" w:rsidP="008247ED">
            <w:pPr>
              <w:rPr>
                <w:rFonts w:ascii="Calibri" w:hAnsi="Calibri" w:cs="Calibri"/>
                <w:color w:val="000000"/>
                <w:sz w:val="20"/>
                <w:szCs w:val="20"/>
              </w:rPr>
            </w:pPr>
            <w:r>
              <w:rPr>
                <w:rFonts w:ascii="Calibri" w:hAnsi="Calibri" w:cs="Calibri"/>
                <w:color w:val="000000"/>
                <w:sz w:val="20"/>
                <w:szCs w:val="20"/>
              </w:rPr>
              <w:t xml:space="preserve">Completion of partner capacity assessments ; </w:t>
            </w:r>
          </w:p>
          <w:p w:rsidR="00D178E7" w:rsidRDefault="00D178E7" w:rsidP="008247ED">
            <w:pPr>
              <w:rPr>
                <w:rFonts w:ascii="Calibri" w:hAnsi="Calibri" w:cs="Calibri"/>
                <w:color w:val="000000"/>
                <w:sz w:val="20"/>
                <w:szCs w:val="20"/>
              </w:rPr>
            </w:pPr>
          </w:p>
          <w:p w:rsidR="00D178E7" w:rsidRDefault="00D178E7" w:rsidP="008247ED">
            <w:pPr>
              <w:rPr>
                <w:rFonts w:ascii="Calibri" w:hAnsi="Calibri" w:cs="Calibri"/>
                <w:color w:val="000000"/>
                <w:sz w:val="20"/>
                <w:szCs w:val="20"/>
              </w:rPr>
            </w:pPr>
            <w:r>
              <w:rPr>
                <w:rFonts w:ascii="Calibri" w:hAnsi="Calibri" w:cs="Calibri"/>
                <w:color w:val="000000"/>
                <w:sz w:val="20"/>
                <w:szCs w:val="20"/>
              </w:rPr>
              <w:t xml:space="preserve">Setting up monitoring tools and baselines; </w:t>
            </w:r>
          </w:p>
          <w:p w:rsidR="00D178E7" w:rsidRDefault="00D178E7" w:rsidP="008247ED">
            <w:pPr>
              <w:rPr>
                <w:rFonts w:ascii="Calibri" w:hAnsi="Calibri" w:cs="Calibri"/>
                <w:color w:val="000000"/>
                <w:sz w:val="20"/>
                <w:szCs w:val="20"/>
              </w:rPr>
            </w:pPr>
          </w:p>
          <w:p w:rsidR="00D178E7" w:rsidRPr="00B96F51" w:rsidRDefault="00D178E7" w:rsidP="008247ED">
            <w:pPr>
              <w:rPr>
                <w:rFonts w:ascii="Calibri" w:hAnsi="Calibri" w:cs="Calibri"/>
                <w:color w:val="000000"/>
                <w:sz w:val="20"/>
                <w:szCs w:val="20"/>
              </w:rPr>
            </w:pPr>
            <w:r w:rsidRPr="00B96F51">
              <w:rPr>
                <w:rFonts w:ascii="Calibri" w:hAnsi="Calibri" w:cs="Calibri"/>
                <w:color w:val="000000"/>
                <w:sz w:val="20"/>
                <w:szCs w:val="20"/>
              </w:rPr>
              <w:t>Standardize procedures to support partners with follow-up regarding the donor</w:t>
            </w:r>
            <w:r>
              <w:rPr>
                <w:rFonts w:ascii="Calibri" w:hAnsi="Calibri" w:cs="Calibri"/>
                <w:color w:val="000000"/>
                <w:sz w:val="20"/>
                <w:szCs w:val="20"/>
              </w:rPr>
              <w:t xml:space="preserve"> – in line with  donor requirements </w:t>
            </w:r>
          </w:p>
        </w:tc>
      </w:tr>
      <w:tr w:rsidR="00D178E7" w:rsidTr="008247ED">
        <w:tblPrEx>
          <w:tblCellMar>
            <w:left w:w="0" w:type="dxa"/>
            <w:right w:w="0" w:type="dxa"/>
          </w:tblCellMar>
        </w:tblPrEx>
        <w:trPr>
          <w:trHeight w:val="2464"/>
        </w:trPr>
        <w:tc>
          <w:tcPr>
            <w:tcW w:w="1661"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tcPr>
          <w:p w:rsidR="00D178E7" w:rsidRPr="00A85ADD" w:rsidRDefault="00D178E7" w:rsidP="008247ED">
            <w:pPr>
              <w:rPr>
                <w:rFonts w:ascii="Calibri" w:eastAsiaTheme="minorHAnsi" w:hAnsi="Calibri"/>
                <w:b/>
                <w:bCs/>
                <w:color w:val="000000"/>
                <w:sz w:val="20"/>
                <w:szCs w:val="20"/>
              </w:rPr>
            </w:pPr>
            <w:r w:rsidRPr="00A85ADD">
              <w:rPr>
                <w:b/>
                <w:color w:val="000000"/>
                <w:sz w:val="20"/>
                <w:szCs w:val="20"/>
              </w:rPr>
              <w:t>Inability to grow portfolio and address the needs of children in Senegal</w:t>
            </w:r>
          </w:p>
        </w:tc>
        <w:tc>
          <w:tcPr>
            <w:tcW w:w="369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rsidR="00D178E7" w:rsidRPr="00B96F51" w:rsidRDefault="00D178E7" w:rsidP="008247ED">
            <w:pPr>
              <w:rPr>
                <w:rFonts w:ascii="Calibri" w:hAnsi="Calibri" w:cs="Calibri"/>
                <w:color w:val="000000"/>
                <w:sz w:val="20"/>
                <w:szCs w:val="20"/>
              </w:rPr>
            </w:pPr>
            <w:r w:rsidRPr="00B96F51">
              <w:rPr>
                <w:rFonts w:ascii="Calibri" w:hAnsi="Calibri" w:cs="Calibri"/>
                <w:color w:val="000000"/>
                <w:sz w:val="20"/>
                <w:szCs w:val="20"/>
              </w:rPr>
              <w:t>SC Senegal will not be able to proactively look for opportunities and grow portfolio due to: weak proposal writing capacity,  no fundraising strategy and delays due to regional TA availability</w:t>
            </w:r>
          </w:p>
          <w:p w:rsidR="00D178E7" w:rsidRPr="00B96F51" w:rsidRDefault="00D178E7" w:rsidP="008247ED">
            <w:pPr>
              <w:rPr>
                <w:rFonts w:ascii="Calibri" w:hAnsi="Calibri" w:cs="Calibri"/>
                <w:color w:val="000000"/>
                <w:sz w:val="20"/>
                <w:szCs w:val="20"/>
              </w:rPr>
            </w:pPr>
          </w:p>
        </w:tc>
        <w:tc>
          <w:tcPr>
            <w:tcW w:w="387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tcPr>
          <w:p w:rsidR="00D178E7" w:rsidRPr="00B96F51" w:rsidRDefault="00D178E7" w:rsidP="008247ED">
            <w:pPr>
              <w:rPr>
                <w:rFonts w:ascii="Calibri" w:hAnsi="Calibri" w:cs="Calibri"/>
                <w:color w:val="000000"/>
                <w:sz w:val="20"/>
                <w:szCs w:val="20"/>
              </w:rPr>
            </w:pPr>
            <w:r w:rsidRPr="00B96F51">
              <w:rPr>
                <w:rFonts w:ascii="Calibri" w:hAnsi="Calibri" w:cs="Calibri"/>
                <w:color w:val="000000"/>
                <w:sz w:val="20"/>
                <w:szCs w:val="20"/>
              </w:rPr>
              <w:t>Develop a country-based Fund raising strategy aligned with Program Department capacity to provide innovative concept note on all thematic in CSP to pursue competitive funding opportunities;</w:t>
            </w:r>
          </w:p>
          <w:p w:rsidR="00D178E7" w:rsidRPr="00B96F51" w:rsidRDefault="00D178E7" w:rsidP="008247ED">
            <w:pPr>
              <w:rPr>
                <w:rFonts w:ascii="Calibri" w:hAnsi="Calibri" w:cs="Calibri"/>
                <w:color w:val="000000"/>
                <w:sz w:val="20"/>
                <w:szCs w:val="20"/>
              </w:rPr>
            </w:pPr>
          </w:p>
          <w:p w:rsidR="00D178E7" w:rsidRPr="00B96F51" w:rsidRDefault="00D178E7" w:rsidP="008247ED">
            <w:pPr>
              <w:rPr>
                <w:rFonts w:ascii="Calibri" w:hAnsi="Calibri" w:cs="Calibri"/>
                <w:color w:val="000000"/>
                <w:sz w:val="20"/>
                <w:szCs w:val="20"/>
              </w:rPr>
            </w:pPr>
            <w:r w:rsidRPr="00B96F51">
              <w:rPr>
                <w:rFonts w:ascii="Calibri" w:hAnsi="Calibri" w:cs="Calibri"/>
                <w:color w:val="000000"/>
                <w:sz w:val="20"/>
                <w:szCs w:val="20"/>
              </w:rPr>
              <w:t>Technical and human resources are in place to respond timely to funding opportunities and with quality and innovative proposals</w:t>
            </w:r>
          </w:p>
          <w:p w:rsidR="00D178E7" w:rsidRPr="00B96F51" w:rsidRDefault="00D178E7" w:rsidP="008247ED">
            <w:pPr>
              <w:rPr>
                <w:rFonts w:ascii="Calibri" w:hAnsi="Calibri" w:cs="Calibri"/>
                <w:color w:val="000000"/>
                <w:sz w:val="20"/>
                <w:szCs w:val="20"/>
              </w:rPr>
            </w:pPr>
          </w:p>
          <w:p w:rsidR="00D178E7" w:rsidRPr="00B96F51" w:rsidRDefault="00D178E7" w:rsidP="008247ED">
            <w:pPr>
              <w:rPr>
                <w:rFonts w:ascii="Calibri" w:hAnsi="Calibri" w:cs="Calibri"/>
                <w:color w:val="000000"/>
                <w:sz w:val="20"/>
                <w:szCs w:val="20"/>
              </w:rPr>
            </w:pPr>
            <w:r w:rsidRPr="00B96F51">
              <w:rPr>
                <w:rFonts w:ascii="Calibri" w:hAnsi="Calibri" w:cs="Calibri"/>
                <w:color w:val="000000"/>
                <w:sz w:val="20"/>
                <w:szCs w:val="20"/>
              </w:rPr>
              <w:t>Communication strategy is develop</w:t>
            </w:r>
            <w:r>
              <w:rPr>
                <w:rFonts w:ascii="Calibri" w:hAnsi="Calibri" w:cs="Calibri"/>
                <w:color w:val="000000"/>
                <w:sz w:val="20"/>
                <w:szCs w:val="20"/>
              </w:rPr>
              <w:t>ed</w:t>
            </w:r>
            <w:r w:rsidRPr="00B96F51">
              <w:rPr>
                <w:rFonts w:ascii="Calibri" w:hAnsi="Calibri" w:cs="Calibri"/>
                <w:color w:val="000000"/>
                <w:sz w:val="20"/>
                <w:szCs w:val="20"/>
              </w:rPr>
              <w:t xml:space="preserve"> to support fundraising efforts and facilitate networking and visibility with  Government and key stakeholders; </w:t>
            </w:r>
          </w:p>
          <w:p w:rsidR="00D178E7" w:rsidRPr="00B96F51" w:rsidRDefault="00D178E7" w:rsidP="008247ED">
            <w:pPr>
              <w:rPr>
                <w:rFonts w:ascii="Calibri" w:hAnsi="Calibri" w:cs="Calibri"/>
                <w:color w:val="000000"/>
                <w:sz w:val="20"/>
                <w:szCs w:val="20"/>
              </w:rPr>
            </w:pPr>
          </w:p>
          <w:p w:rsidR="00D178E7" w:rsidRPr="00B96F51" w:rsidRDefault="00D178E7" w:rsidP="008247ED">
            <w:pPr>
              <w:rPr>
                <w:rFonts w:ascii="Calibri" w:hAnsi="Calibri" w:cs="Calibri"/>
                <w:color w:val="000000"/>
                <w:sz w:val="20"/>
                <w:szCs w:val="20"/>
              </w:rPr>
            </w:pPr>
            <w:r w:rsidRPr="00B96F51">
              <w:rPr>
                <w:rFonts w:ascii="Calibri" w:hAnsi="Calibri" w:cs="Calibri"/>
                <w:color w:val="000000"/>
                <w:sz w:val="20"/>
                <w:szCs w:val="20"/>
              </w:rPr>
              <w:t>Regional Office made available technical assistance when booked timely and will timely inform if not available so that process won’t be delayed</w:t>
            </w:r>
          </w:p>
          <w:p w:rsidR="00D178E7" w:rsidRPr="00B96F51" w:rsidRDefault="00D178E7" w:rsidP="008247ED">
            <w:pPr>
              <w:rPr>
                <w:rFonts w:ascii="Calibri" w:hAnsi="Calibri" w:cs="Calibri"/>
                <w:color w:val="000000"/>
                <w:sz w:val="20"/>
                <w:szCs w:val="20"/>
              </w:rPr>
            </w:pPr>
          </w:p>
          <w:p w:rsidR="00D178E7" w:rsidRPr="00B96F51" w:rsidRDefault="00D178E7" w:rsidP="008247ED">
            <w:pPr>
              <w:rPr>
                <w:rFonts w:ascii="Calibri" w:hAnsi="Calibri" w:cs="Calibri"/>
                <w:color w:val="000000"/>
                <w:sz w:val="20"/>
                <w:szCs w:val="20"/>
              </w:rPr>
            </w:pPr>
          </w:p>
        </w:tc>
      </w:tr>
    </w:tbl>
    <w:p w:rsidR="00011291" w:rsidRPr="006D30D0" w:rsidRDefault="00011291" w:rsidP="00D874F8">
      <w:pPr>
        <w:jc w:val="both"/>
        <w:rPr>
          <w:rFonts w:ascii="Gill Sans MT" w:hAnsi="Gill Sans MT" w:cstheme="minorHAnsi"/>
          <w:b/>
        </w:rPr>
      </w:pPr>
    </w:p>
    <w:p w:rsidR="00011291" w:rsidRPr="00D13701" w:rsidRDefault="00E6252D" w:rsidP="00D874F8">
      <w:pPr>
        <w:jc w:val="both"/>
        <w:rPr>
          <w:rFonts w:ascii="Gill Sans MT" w:hAnsi="Gill Sans MT" w:cstheme="minorHAnsi"/>
          <w:i/>
        </w:rPr>
      </w:pPr>
      <w:r w:rsidRPr="006D30D0">
        <w:rPr>
          <w:rFonts w:ascii="Gill Sans MT" w:hAnsi="Gill Sans MT" w:cstheme="minorHAnsi"/>
          <w:b/>
          <w:u w:val="single"/>
        </w:rPr>
        <w:t>V</w:t>
      </w:r>
      <w:r w:rsidR="00011291" w:rsidRPr="006D30D0">
        <w:rPr>
          <w:rFonts w:ascii="Gill Sans MT" w:hAnsi="Gill Sans MT" w:cstheme="minorHAnsi"/>
          <w:b/>
          <w:u w:val="single"/>
        </w:rPr>
        <w:t>I. Annexes</w:t>
      </w:r>
      <w:r w:rsidR="00D13701">
        <w:rPr>
          <w:rFonts w:ascii="Gill Sans MT" w:hAnsi="Gill Sans MT" w:cstheme="minorHAnsi"/>
          <w:b/>
          <w:u w:val="single"/>
        </w:rPr>
        <w:t xml:space="preserve"> </w:t>
      </w:r>
    </w:p>
    <w:p w:rsidR="00ED6A73" w:rsidRDefault="00ED6A73" w:rsidP="00D874F8">
      <w:pPr>
        <w:jc w:val="both"/>
        <w:rPr>
          <w:rFonts w:ascii="Gill Sans MT" w:hAnsi="Gill Sans MT" w:cstheme="minorHAnsi"/>
        </w:rPr>
      </w:pPr>
    </w:p>
    <w:p w:rsidR="00011291" w:rsidRDefault="00011291" w:rsidP="00D874F8">
      <w:pPr>
        <w:jc w:val="both"/>
        <w:rPr>
          <w:rFonts w:ascii="Gill Sans MT" w:hAnsi="Gill Sans MT" w:cstheme="minorHAnsi"/>
          <w:b/>
        </w:rPr>
      </w:pPr>
      <w:r w:rsidRPr="006D30D0">
        <w:rPr>
          <w:rFonts w:ascii="Gill Sans MT" w:hAnsi="Gill Sans MT" w:cstheme="minorHAnsi"/>
          <w:b/>
        </w:rPr>
        <w:t xml:space="preserve">Annexe A: </w:t>
      </w:r>
      <w:r w:rsidR="00333B0B">
        <w:rPr>
          <w:rFonts w:ascii="Gill Sans MT" w:hAnsi="Gill Sans MT" w:cstheme="minorHAnsi"/>
          <w:b/>
        </w:rPr>
        <w:t>Master Budget</w:t>
      </w:r>
      <w:r w:rsidRPr="006D30D0">
        <w:rPr>
          <w:rFonts w:ascii="Gill Sans MT" w:hAnsi="Gill Sans MT" w:cstheme="minorHAnsi"/>
          <w:b/>
        </w:rPr>
        <w:t xml:space="preserve"> </w:t>
      </w:r>
      <w:r w:rsidR="006121F6">
        <w:rPr>
          <w:rFonts w:ascii="Gill Sans MT" w:hAnsi="Gill Sans MT" w:cstheme="minorHAnsi"/>
          <w:b/>
        </w:rPr>
        <w:t>–</w:t>
      </w:r>
      <w:r w:rsidRPr="006D30D0">
        <w:rPr>
          <w:rFonts w:ascii="Gill Sans MT" w:hAnsi="Gill Sans MT" w:cstheme="minorHAnsi"/>
          <w:b/>
        </w:rPr>
        <w:t xml:space="preserve"> Excel</w:t>
      </w:r>
      <w:r w:rsidR="00ED6A73">
        <w:rPr>
          <w:rFonts w:ascii="Gill Sans MT" w:hAnsi="Gill Sans MT" w:cstheme="minorHAnsi"/>
          <w:b/>
        </w:rPr>
        <w:t xml:space="preserve"> (SCI centre </w:t>
      </w:r>
      <w:r w:rsidR="00115E1D">
        <w:rPr>
          <w:rFonts w:ascii="Gill Sans MT" w:hAnsi="Gill Sans MT" w:cstheme="minorHAnsi"/>
          <w:b/>
        </w:rPr>
        <w:t>wil</w:t>
      </w:r>
      <w:r w:rsidR="00ED6A73">
        <w:rPr>
          <w:rFonts w:ascii="Gill Sans MT" w:hAnsi="Gill Sans MT" w:cstheme="minorHAnsi"/>
          <w:b/>
        </w:rPr>
        <w:t xml:space="preserve">l prepare this annexe and post on </w:t>
      </w:r>
      <w:proofErr w:type="spellStart"/>
      <w:r w:rsidR="00ED6A73">
        <w:rPr>
          <w:rFonts w:ascii="Gill Sans MT" w:hAnsi="Gill Sans MT" w:cstheme="minorHAnsi"/>
          <w:b/>
        </w:rPr>
        <w:t>OneNet</w:t>
      </w:r>
      <w:proofErr w:type="spellEnd"/>
      <w:r w:rsidR="00ED6A73">
        <w:rPr>
          <w:rFonts w:ascii="Gill Sans MT" w:hAnsi="Gill Sans MT" w:cstheme="minorHAnsi"/>
          <w:b/>
        </w:rPr>
        <w:t>)</w:t>
      </w:r>
    </w:p>
    <w:p w:rsidR="00ED6A73" w:rsidRDefault="00ED6A73" w:rsidP="00D874F8">
      <w:pPr>
        <w:jc w:val="both"/>
        <w:rPr>
          <w:rFonts w:ascii="Gill Sans MT" w:hAnsi="Gill Sans MT" w:cstheme="minorHAnsi"/>
          <w:b/>
        </w:rPr>
      </w:pPr>
    </w:p>
    <w:p w:rsidR="00ED6A73" w:rsidRDefault="00E338E9" w:rsidP="00D874F8">
      <w:pPr>
        <w:jc w:val="both"/>
        <w:rPr>
          <w:rFonts w:ascii="Gill Sans MT" w:hAnsi="Gill Sans MT" w:cstheme="minorHAnsi"/>
          <w:b/>
        </w:rPr>
      </w:pPr>
      <w:r>
        <w:rPr>
          <w:rFonts w:ascii="Gill Sans MT" w:hAnsi="Gill Sans MT" w:cstheme="minorHAnsi"/>
          <w:b/>
        </w:rPr>
        <w:t>Annexe B</w:t>
      </w:r>
      <w:r w:rsidR="00011291" w:rsidRPr="006D30D0">
        <w:rPr>
          <w:rFonts w:ascii="Gill Sans MT" w:hAnsi="Gill Sans MT" w:cstheme="minorHAnsi"/>
          <w:b/>
        </w:rPr>
        <w:t xml:space="preserve">: Organisational chart </w:t>
      </w:r>
      <w:r w:rsidR="006951DC" w:rsidRPr="006D30D0">
        <w:rPr>
          <w:rFonts w:ascii="Gill Sans MT" w:hAnsi="Gill Sans MT" w:cstheme="minorHAnsi"/>
          <w:b/>
        </w:rPr>
        <w:t>–</w:t>
      </w:r>
    </w:p>
    <w:p w:rsidR="00115E1D" w:rsidRPr="006D30D0" w:rsidRDefault="00115E1D" w:rsidP="00D874F8">
      <w:pPr>
        <w:jc w:val="both"/>
        <w:rPr>
          <w:rFonts w:ascii="Gill Sans MT" w:hAnsi="Gill Sans MT" w:cstheme="minorHAnsi"/>
          <w:b/>
        </w:rPr>
      </w:pPr>
    </w:p>
    <w:p w:rsidR="003A1618" w:rsidRDefault="009B2724" w:rsidP="00D874F8">
      <w:pPr>
        <w:jc w:val="both"/>
        <w:rPr>
          <w:rFonts w:ascii="Gill Sans MT" w:hAnsi="Gill Sans MT" w:cstheme="minorHAnsi"/>
          <w:b/>
          <w:u w:val="single"/>
        </w:rPr>
      </w:pPr>
      <w:r w:rsidRPr="006D30D0">
        <w:rPr>
          <w:rFonts w:ascii="Gill Sans MT" w:hAnsi="Gill Sans MT" w:cstheme="minorHAnsi"/>
          <w:b/>
        </w:rPr>
        <w:t xml:space="preserve">Annexe </w:t>
      </w:r>
      <w:r w:rsidR="00E338E9">
        <w:rPr>
          <w:rFonts w:ascii="Gill Sans MT" w:hAnsi="Gill Sans MT" w:cstheme="minorHAnsi"/>
          <w:b/>
        </w:rPr>
        <w:t>C</w:t>
      </w:r>
      <w:r w:rsidRPr="006D30D0">
        <w:rPr>
          <w:rFonts w:ascii="Gill Sans MT" w:hAnsi="Gill Sans MT" w:cstheme="minorHAnsi"/>
          <w:b/>
        </w:rPr>
        <w:t xml:space="preserve">: </w:t>
      </w:r>
      <w:r w:rsidR="001F20FF" w:rsidRPr="006D30D0">
        <w:rPr>
          <w:rFonts w:ascii="Gill Sans MT" w:hAnsi="Gill Sans MT" w:cstheme="minorHAnsi"/>
          <w:b/>
        </w:rPr>
        <w:t>Evaluation Overview – Excel</w:t>
      </w:r>
      <w:r w:rsidR="00F13F4C">
        <w:rPr>
          <w:rFonts w:ascii="Gill Sans MT" w:hAnsi="Gill Sans MT" w:cstheme="minorHAnsi"/>
          <w:b/>
        </w:rPr>
        <w:t xml:space="preserve"> </w:t>
      </w:r>
    </w:p>
    <w:sectPr w:rsidR="003A1618" w:rsidSect="001B20BB">
      <w:headerReference w:type="default" r:id="rId15"/>
      <w:footerReference w:type="default" r:id="rId16"/>
      <w:pgSz w:w="11906" w:h="16838" w:code="9"/>
      <w:pgMar w:top="1440" w:right="1797" w:bottom="1077"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4C3B" w:rsidRDefault="00A04C3B">
      <w:r>
        <w:separator/>
      </w:r>
    </w:p>
  </w:endnote>
  <w:endnote w:type="continuationSeparator" w:id="0">
    <w:p w:rsidR="00A04C3B" w:rsidRDefault="00A04C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ED" w:rsidRPr="00610F3F" w:rsidRDefault="00D178E7">
    <w:pPr>
      <w:pStyle w:val="Footer"/>
      <w:rPr>
        <w:rFonts w:ascii="Gill Sans MT" w:hAnsi="Gill Sans MT" w:cstheme="minorHAnsi"/>
      </w:rPr>
    </w:pPr>
    <w:r>
      <w:rPr>
        <w:rFonts w:ascii="Gill Sans MT" w:hAnsi="Gill Sans MT" w:cstheme="minorHAnsi"/>
      </w:rPr>
      <w:t>October</w:t>
    </w:r>
    <w:r w:rsidR="00654AED">
      <w:rPr>
        <w:rFonts w:ascii="Gill Sans MT" w:hAnsi="Gill Sans MT" w:cstheme="minorHAnsi"/>
      </w:rPr>
      <w:t xml:space="preserve"> 2013</w:t>
    </w:r>
    <w:r w:rsidR="00654AED" w:rsidRPr="00610F3F">
      <w:rPr>
        <w:rFonts w:ascii="Gill Sans MT" w:hAnsi="Gill Sans MT"/>
      </w:rPr>
      <w:tab/>
    </w:r>
    <w:r w:rsidR="003B3F17" w:rsidRPr="00610F3F">
      <w:rPr>
        <w:rStyle w:val="PageNumber"/>
        <w:rFonts w:ascii="Gill Sans MT" w:hAnsi="Gill Sans MT" w:cstheme="minorHAnsi"/>
      </w:rPr>
      <w:fldChar w:fldCharType="begin"/>
    </w:r>
    <w:r w:rsidR="00654AED" w:rsidRPr="00610F3F">
      <w:rPr>
        <w:rStyle w:val="PageNumber"/>
        <w:rFonts w:ascii="Gill Sans MT" w:hAnsi="Gill Sans MT" w:cstheme="minorHAnsi"/>
      </w:rPr>
      <w:instrText xml:space="preserve"> PAGE </w:instrText>
    </w:r>
    <w:r w:rsidR="003B3F17" w:rsidRPr="00610F3F">
      <w:rPr>
        <w:rStyle w:val="PageNumber"/>
        <w:rFonts w:ascii="Gill Sans MT" w:hAnsi="Gill Sans MT" w:cstheme="minorHAnsi"/>
      </w:rPr>
      <w:fldChar w:fldCharType="separate"/>
    </w:r>
    <w:r w:rsidR="000E209D">
      <w:rPr>
        <w:rStyle w:val="PageNumber"/>
        <w:rFonts w:ascii="Gill Sans MT" w:hAnsi="Gill Sans MT" w:cstheme="minorHAnsi"/>
        <w:noProof/>
      </w:rPr>
      <w:t>10</w:t>
    </w:r>
    <w:r w:rsidR="003B3F17" w:rsidRPr="00610F3F">
      <w:rPr>
        <w:rStyle w:val="PageNumber"/>
        <w:rFonts w:ascii="Gill Sans MT" w:hAnsi="Gill Sans MT" w:cstheme="minorHAnsi"/>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4C3B" w:rsidRDefault="00A04C3B">
      <w:r>
        <w:separator/>
      </w:r>
    </w:p>
  </w:footnote>
  <w:footnote w:type="continuationSeparator" w:id="0">
    <w:p w:rsidR="00A04C3B" w:rsidRDefault="00A04C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ED" w:rsidRDefault="00654AED" w:rsidP="008E6035">
    <w:pPr>
      <w:pStyle w:val="Header"/>
      <w:jc w:val="right"/>
    </w:pPr>
    <w:r>
      <w:rPr>
        <w:noProof/>
        <w:lang w:val="en-US"/>
      </w:rPr>
      <w:drawing>
        <wp:inline distT="0" distB="0" distL="0" distR="0">
          <wp:extent cx="1733550" cy="342900"/>
          <wp:effectExtent l="0" t="0" r="0" b="0"/>
          <wp:docPr id="3" name="Picture 3" descr="Description: save_the_children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ave_the_children_colour"/>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33550" cy="3429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E74AE"/>
    <w:multiLevelType w:val="hybridMultilevel"/>
    <w:tmpl w:val="FECA102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2C94487"/>
    <w:multiLevelType w:val="hybridMultilevel"/>
    <w:tmpl w:val="688ADBA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9B66FD4"/>
    <w:multiLevelType w:val="hybridMultilevel"/>
    <w:tmpl w:val="BE00774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C125F01"/>
    <w:multiLevelType w:val="hybridMultilevel"/>
    <w:tmpl w:val="EA2E912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513599C"/>
    <w:multiLevelType w:val="hybridMultilevel"/>
    <w:tmpl w:val="F1447FF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82A6FBD"/>
    <w:multiLevelType w:val="hybridMultilevel"/>
    <w:tmpl w:val="88602A8E"/>
    <w:lvl w:ilvl="0" w:tplc="0E867174">
      <w:start w:val="1"/>
      <w:numFmt w:val="decimal"/>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EED471B"/>
    <w:multiLevelType w:val="hybridMultilevel"/>
    <w:tmpl w:val="56600D2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BC57FD2"/>
    <w:multiLevelType w:val="hybridMultilevel"/>
    <w:tmpl w:val="DAEC14A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E2D5D44"/>
    <w:multiLevelType w:val="hybridMultilevel"/>
    <w:tmpl w:val="7C88F88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5D64083"/>
    <w:multiLevelType w:val="hybridMultilevel"/>
    <w:tmpl w:val="5D284DA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792370C"/>
    <w:multiLevelType w:val="hybridMultilevel"/>
    <w:tmpl w:val="016E56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8201EE0"/>
    <w:multiLevelType w:val="hybridMultilevel"/>
    <w:tmpl w:val="6BDA0F8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A193318"/>
    <w:multiLevelType w:val="hybridMultilevel"/>
    <w:tmpl w:val="A026641E"/>
    <w:lvl w:ilvl="0" w:tplc="FE1C093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1E47BD"/>
    <w:multiLevelType w:val="hybridMultilevel"/>
    <w:tmpl w:val="B04285A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5302EE3"/>
    <w:multiLevelType w:val="multilevel"/>
    <w:tmpl w:val="DFF2DBC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6A7730FB"/>
    <w:multiLevelType w:val="hybridMultilevel"/>
    <w:tmpl w:val="B9C080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DC43B22"/>
    <w:multiLevelType w:val="hybridMultilevel"/>
    <w:tmpl w:val="A858AC7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E127D1B"/>
    <w:multiLevelType w:val="hybridMultilevel"/>
    <w:tmpl w:val="88BAA97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E952C53"/>
    <w:multiLevelType w:val="hybridMultilevel"/>
    <w:tmpl w:val="3B1AC84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EDB154F"/>
    <w:multiLevelType w:val="hybridMultilevel"/>
    <w:tmpl w:val="6EAC544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3427209"/>
    <w:multiLevelType w:val="hybridMultilevel"/>
    <w:tmpl w:val="A5123424"/>
    <w:lvl w:ilvl="0" w:tplc="B6B02214">
      <w:start w:val="1"/>
      <w:numFmt w:val="decimal"/>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3CE773D"/>
    <w:multiLevelType w:val="hybridMultilevel"/>
    <w:tmpl w:val="652E1E7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7985B1D"/>
    <w:multiLevelType w:val="hybridMultilevel"/>
    <w:tmpl w:val="7DCEB2F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15"/>
  </w:num>
  <w:num w:numId="3">
    <w:abstractNumId w:val="17"/>
  </w:num>
  <w:num w:numId="4">
    <w:abstractNumId w:val="2"/>
  </w:num>
  <w:num w:numId="5">
    <w:abstractNumId w:val="0"/>
  </w:num>
  <w:num w:numId="6">
    <w:abstractNumId w:val="21"/>
  </w:num>
  <w:num w:numId="7">
    <w:abstractNumId w:val="4"/>
  </w:num>
  <w:num w:numId="8">
    <w:abstractNumId w:val="11"/>
  </w:num>
  <w:num w:numId="9">
    <w:abstractNumId w:val="1"/>
  </w:num>
  <w:num w:numId="10">
    <w:abstractNumId w:val="18"/>
  </w:num>
  <w:num w:numId="11">
    <w:abstractNumId w:val="10"/>
  </w:num>
  <w:num w:numId="12">
    <w:abstractNumId w:val="8"/>
  </w:num>
  <w:num w:numId="13">
    <w:abstractNumId w:val="9"/>
  </w:num>
  <w:num w:numId="14">
    <w:abstractNumId w:val="16"/>
  </w:num>
  <w:num w:numId="15">
    <w:abstractNumId w:val="3"/>
  </w:num>
  <w:num w:numId="16">
    <w:abstractNumId w:val="13"/>
  </w:num>
  <w:num w:numId="17">
    <w:abstractNumId w:val="19"/>
  </w:num>
  <w:num w:numId="18">
    <w:abstractNumId w:val="7"/>
  </w:num>
  <w:num w:numId="19">
    <w:abstractNumId w:val="22"/>
  </w:num>
  <w:num w:numId="20">
    <w:abstractNumId w:val="5"/>
  </w:num>
  <w:num w:numId="21">
    <w:abstractNumId w:val="6"/>
  </w:num>
  <w:num w:numId="22">
    <w:abstractNumId w:val="20"/>
  </w:num>
  <w:num w:numId="23">
    <w:abstractNumId w:val="12"/>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425"/>
  <w:characterSpacingControl w:val="doNotCompress"/>
  <w:hdrShapeDefaults>
    <o:shapedefaults v:ext="edit" spidmax="71682"/>
  </w:hdrShapeDefaults>
  <w:footnotePr>
    <w:footnote w:id="-1"/>
    <w:footnote w:id="0"/>
  </w:footnotePr>
  <w:endnotePr>
    <w:endnote w:id="-1"/>
    <w:endnote w:id="0"/>
  </w:endnotePr>
  <w:compat/>
  <w:rsids>
    <w:rsidRoot w:val="00D874F8"/>
    <w:rsid w:val="00000444"/>
    <w:rsid w:val="00003DD0"/>
    <w:rsid w:val="00004442"/>
    <w:rsid w:val="000063A2"/>
    <w:rsid w:val="000069BE"/>
    <w:rsid w:val="000074FB"/>
    <w:rsid w:val="00011291"/>
    <w:rsid w:val="00015EB8"/>
    <w:rsid w:val="000166AA"/>
    <w:rsid w:val="000226A3"/>
    <w:rsid w:val="00022E13"/>
    <w:rsid w:val="00026063"/>
    <w:rsid w:val="00031026"/>
    <w:rsid w:val="0003488F"/>
    <w:rsid w:val="00037581"/>
    <w:rsid w:val="000450D7"/>
    <w:rsid w:val="00047413"/>
    <w:rsid w:val="00053C00"/>
    <w:rsid w:val="00053C6D"/>
    <w:rsid w:val="000552AA"/>
    <w:rsid w:val="000623CB"/>
    <w:rsid w:val="00063456"/>
    <w:rsid w:val="00066366"/>
    <w:rsid w:val="00070035"/>
    <w:rsid w:val="00070265"/>
    <w:rsid w:val="000706E6"/>
    <w:rsid w:val="00070B32"/>
    <w:rsid w:val="00070D9F"/>
    <w:rsid w:val="0007140E"/>
    <w:rsid w:val="0007268B"/>
    <w:rsid w:val="00074ACF"/>
    <w:rsid w:val="0007528E"/>
    <w:rsid w:val="0007591E"/>
    <w:rsid w:val="00076BF7"/>
    <w:rsid w:val="000809A4"/>
    <w:rsid w:val="00081476"/>
    <w:rsid w:val="00082DB5"/>
    <w:rsid w:val="00094E87"/>
    <w:rsid w:val="00095603"/>
    <w:rsid w:val="000A00DA"/>
    <w:rsid w:val="000A311C"/>
    <w:rsid w:val="000A5535"/>
    <w:rsid w:val="000A777E"/>
    <w:rsid w:val="000A7862"/>
    <w:rsid w:val="000B132C"/>
    <w:rsid w:val="000B1664"/>
    <w:rsid w:val="000B6D3A"/>
    <w:rsid w:val="000B72B4"/>
    <w:rsid w:val="000B7347"/>
    <w:rsid w:val="000C2ACF"/>
    <w:rsid w:val="000C4513"/>
    <w:rsid w:val="000C6A76"/>
    <w:rsid w:val="000D12DE"/>
    <w:rsid w:val="000D188A"/>
    <w:rsid w:val="000D1A4E"/>
    <w:rsid w:val="000D2A4F"/>
    <w:rsid w:val="000D4836"/>
    <w:rsid w:val="000D5057"/>
    <w:rsid w:val="000D61E2"/>
    <w:rsid w:val="000D7AF3"/>
    <w:rsid w:val="000E002D"/>
    <w:rsid w:val="000E209D"/>
    <w:rsid w:val="000E6A4B"/>
    <w:rsid w:val="000E78EE"/>
    <w:rsid w:val="000E7933"/>
    <w:rsid w:val="000F079A"/>
    <w:rsid w:val="000F0A72"/>
    <w:rsid w:val="000F0CE0"/>
    <w:rsid w:val="000F370D"/>
    <w:rsid w:val="000F6F93"/>
    <w:rsid w:val="001034AE"/>
    <w:rsid w:val="001044E1"/>
    <w:rsid w:val="00104A9B"/>
    <w:rsid w:val="00105666"/>
    <w:rsid w:val="001112FC"/>
    <w:rsid w:val="0011246F"/>
    <w:rsid w:val="001132D6"/>
    <w:rsid w:val="00114B54"/>
    <w:rsid w:val="00115E1D"/>
    <w:rsid w:val="00124559"/>
    <w:rsid w:val="00140882"/>
    <w:rsid w:val="001411F4"/>
    <w:rsid w:val="001414D4"/>
    <w:rsid w:val="001432B3"/>
    <w:rsid w:val="00150709"/>
    <w:rsid w:val="00151760"/>
    <w:rsid w:val="00151D99"/>
    <w:rsid w:val="00154A8F"/>
    <w:rsid w:val="00160A2F"/>
    <w:rsid w:val="00160A78"/>
    <w:rsid w:val="00162562"/>
    <w:rsid w:val="001659E1"/>
    <w:rsid w:val="00166B3B"/>
    <w:rsid w:val="0016787D"/>
    <w:rsid w:val="00175DB2"/>
    <w:rsid w:val="00176244"/>
    <w:rsid w:val="0018483E"/>
    <w:rsid w:val="001861C6"/>
    <w:rsid w:val="00186F86"/>
    <w:rsid w:val="00190E1C"/>
    <w:rsid w:val="001911B2"/>
    <w:rsid w:val="001A0A8B"/>
    <w:rsid w:val="001A17BB"/>
    <w:rsid w:val="001A31A0"/>
    <w:rsid w:val="001A3611"/>
    <w:rsid w:val="001A537C"/>
    <w:rsid w:val="001A58E6"/>
    <w:rsid w:val="001A642E"/>
    <w:rsid w:val="001A7DE4"/>
    <w:rsid w:val="001B20BB"/>
    <w:rsid w:val="001B213F"/>
    <w:rsid w:val="001B3566"/>
    <w:rsid w:val="001B4B3E"/>
    <w:rsid w:val="001B69C8"/>
    <w:rsid w:val="001B7092"/>
    <w:rsid w:val="001C30D7"/>
    <w:rsid w:val="001C541B"/>
    <w:rsid w:val="001C66C2"/>
    <w:rsid w:val="001C752A"/>
    <w:rsid w:val="001D09EE"/>
    <w:rsid w:val="001D4B3C"/>
    <w:rsid w:val="001D5195"/>
    <w:rsid w:val="001D59AD"/>
    <w:rsid w:val="001D6564"/>
    <w:rsid w:val="001D68F7"/>
    <w:rsid w:val="001E7A0A"/>
    <w:rsid w:val="001F20FF"/>
    <w:rsid w:val="001F2E60"/>
    <w:rsid w:val="001F4638"/>
    <w:rsid w:val="001F5D82"/>
    <w:rsid w:val="00200A02"/>
    <w:rsid w:val="002019B3"/>
    <w:rsid w:val="00211CF4"/>
    <w:rsid w:val="00212012"/>
    <w:rsid w:val="0021263E"/>
    <w:rsid w:val="0021434A"/>
    <w:rsid w:val="00220537"/>
    <w:rsid w:val="002237DA"/>
    <w:rsid w:val="0022448C"/>
    <w:rsid w:val="00232C78"/>
    <w:rsid w:val="00233519"/>
    <w:rsid w:val="00234354"/>
    <w:rsid w:val="0023774B"/>
    <w:rsid w:val="00241CCB"/>
    <w:rsid w:val="00243D2A"/>
    <w:rsid w:val="00247019"/>
    <w:rsid w:val="00247BD9"/>
    <w:rsid w:val="00254128"/>
    <w:rsid w:val="00255918"/>
    <w:rsid w:val="00255FB4"/>
    <w:rsid w:val="002603D5"/>
    <w:rsid w:val="00260D74"/>
    <w:rsid w:val="00265719"/>
    <w:rsid w:val="00265C8E"/>
    <w:rsid w:val="00266C6F"/>
    <w:rsid w:val="0027186F"/>
    <w:rsid w:val="002734FC"/>
    <w:rsid w:val="00273BD3"/>
    <w:rsid w:val="00274EA3"/>
    <w:rsid w:val="0027676A"/>
    <w:rsid w:val="00276A98"/>
    <w:rsid w:val="0028428B"/>
    <w:rsid w:val="00285ADC"/>
    <w:rsid w:val="0028703D"/>
    <w:rsid w:val="00287595"/>
    <w:rsid w:val="00290498"/>
    <w:rsid w:val="002907E8"/>
    <w:rsid w:val="00290A15"/>
    <w:rsid w:val="00292653"/>
    <w:rsid w:val="00292964"/>
    <w:rsid w:val="00294C06"/>
    <w:rsid w:val="00296BAB"/>
    <w:rsid w:val="00297AEB"/>
    <w:rsid w:val="002A220F"/>
    <w:rsid w:val="002A76D4"/>
    <w:rsid w:val="002B209E"/>
    <w:rsid w:val="002B25E4"/>
    <w:rsid w:val="002B4938"/>
    <w:rsid w:val="002B49F3"/>
    <w:rsid w:val="002B5CE8"/>
    <w:rsid w:val="002C4EE4"/>
    <w:rsid w:val="002C4FF1"/>
    <w:rsid w:val="002C685C"/>
    <w:rsid w:val="002C75EE"/>
    <w:rsid w:val="002D15FC"/>
    <w:rsid w:val="002D1D26"/>
    <w:rsid w:val="002D21C2"/>
    <w:rsid w:val="002D5D8D"/>
    <w:rsid w:val="002D7652"/>
    <w:rsid w:val="002E3D3E"/>
    <w:rsid w:val="002E4C0E"/>
    <w:rsid w:val="002E66CB"/>
    <w:rsid w:val="002E7B37"/>
    <w:rsid w:val="002F0DBC"/>
    <w:rsid w:val="002F1EF0"/>
    <w:rsid w:val="002F3F66"/>
    <w:rsid w:val="00300A28"/>
    <w:rsid w:val="00300D65"/>
    <w:rsid w:val="00301B90"/>
    <w:rsid w:val="003040E4"/>
    <w:rsid w:val="00304B0F"/>
    <w:rsid w:val="00304D4C"/>
    <w:rsid w:val="00307928"/>
    <w:rsid w:val="00307FDA"/>
    <w:rsid w:val="00311CD4"/>
    <w:rsid w:val="00312DF6"/>
    <w:rsid w:val="003171F0"/>
    <w:rsid w:val="003200D6"/>
    <w:rsid w:val="00321F50"/>
    <w:rsid w:val="00325019"/>
    <w:rsid w:val="00327BC1"/>
    <w:rsid w:val="00333573"/>
    <w:rsid w:val="00333B0B"/>
    <w:rsid w:val="003359FD"/>
    <w:rsid w:val="003369A5"/>
    <w:rsid w:val="00336F0F"/>
    <w:rsid w:val="00337BEB"/>
    <w:rsid w:val="00340CE9"/>
    <w:rsid w:val="0034386C"/>
    <w:rsid w:val="0034393F"/>
    <w:rsid w:val="0034515E"/>
    <w:rsid w:val="003459BF"/>
    <w:rsid w:val="00350962"/>
    <w:rsid w:val="00354440"/>
    <w:rsid w:val="0035616D"/>
    <w:rsid w:val="00357EE2"/>
    <w:rsid w:val="00364569"/>
    <w:rsid w:val="003656EA"/>
    <w:rsid w:val="00365D37"/>
    <w:rsid w:val="003727CF"/>
    <w:rsid w:val="00373CFA"/>
    <w:rsid w:val="00373D63"/>
    <w:rsid w:val="00375813"/>
    <w:rsid w:val="0037671E"/>
    <w:rsid w:val="00377168"/>
    <w:rsid w:val="00382898"/>
    <w:rsid w:val="00384D52"/>
    <w:rsid w:val="0038546D"/>
    <w:rsid w:val="00386415"/>
    <w:rsid w:val="00390B30"/>
    <w:rsid w:val="00395C49"/>
    <w:rsid w:val="003A0A7E"/>
    <w:rsid w:val="003A1618"/>
    <w:rsid w:val="003A1BCB"/>
    <w:rsid w:val="003A4E8B"/>
    <w:rsid w:val="003A5451"/>
    <w:rsid w:val="003B104E"/>
    <w:rsid w:val="003B3964"/>
    <w:rsid w:val="003B3AE5"/>
    <w:rsid w:val="003B3F17"/>
    <w:rsid w:val="003B6717"/>
    <w:rsid w:val="003B7D11"/>
    <w:rsid w:val="003C3257"/>
    <w:rsid w:val="003C5222"/>
    <w:rsid w:val="003D0564"/>
    <w:rsid w:val="003E310B"/>
    <w:rsid w:val="003E3AE0"/>
    <w:rsid w:val="003E4687"/>
    <w:rsid w:val="003E535F"/>
    <w:rsid w:val="003E6109"/>
    <w:rsid w:val="003F1AC4"/>
    <w:rsid w:val="003F31BA"/>
    <w:rsid w:val="003F45E3"/>
    <w:rsid w:val="003F6AC4"/>
    <w:rsid w:val="004001E8"/>
    <w:rsid w:val="00400603"/>
    <w:rsid w:val="0041170C"/>
    <w:rsid w:val="00412E31"/>
    <w:rsid w:val="00417A03"/>
    <w:rsid w:val="00425062"/>
    <w:rsid w:val="004253CA"/>
    <w:rsid w:val="00426405"/>
    <w:rsid w:val="004273CD"/>
    <w:rsid w:val="00427D78"/>
    <w:rsid w:val="00431BBC"/>
    <w:rsid w:val="00431C96"/>
    <w:rsid w:val="00431D07"/>
    <w:rsid w:val="004328D0"/>
    <w:rsid w:val="00433470"/>
    <w:rsid w:val="0043540C"/>
    <w:rsid w:val="004359AC"/>
    <w:rsid w:val="00437E6E"/>
    <w:rsid w:val="0044011E"/>
    <w:rsid w:val="00440C2C"/>
    <w:rsid w:val="00444796"/>
    <w:rsid w:val="004515ED"/>
    <w:rsid w:val="004709E3"/>
    <w:rsid w:val="004729C9"/>
    <w:rsid w:val="004736C4"/>
    <w:rsid w:val="00473F54"/>
    <w:rsid w:val="004756D9"/>
    <w:rsid w:val="00475CD5"/>
    <w:rsid w:val="00476209"/>
    <w:rsid w:val="00477187"/>
    <w:rsid w:val="00477515"/>
    <w:rsid w:val="00481B68"/>
    <w:rsid w:val="00484BDF"/>
    <w:rsid w:val="00484C88"/>
    <w:rsid w:val="0048746D"/>
    <w:rsid w:val="00491635"/>
    <w:rsid w:val="00491C55"/>
    <w:rsid w:val="00493891"/>
    <w:rsid w:val="00496437"/>
    <w:rsid w:val="00497347"/>
    <w:rsid w:val="004A2223"/>
    <w:rsid w:val="004A78C4"/>
    <w:rsid w:val="004B2742"/>
    <w:rsid w:val="004B3386"/>
    <w:rsid w:val="004B6409"/>
    <w:rsid w:val="004C01D6"/>
    <w:rsid w:val="004C2BE1"/>
    <w:rsid w:val="004C453C"/>
    <w:rsid w:val="004C6BFA"/>
    <w:rsid w:val="004D2C52"/>
    <w:rsid w:val="004D2D61"/>
    <w:rsid w:val="004E03AD"/>
    <w:rsid w:val="004E1711"/>
    <w:rsid w:val="004E780F"/>
    <w:rsid w:val="004F1F55"/>
    <w:rsid w:val="004F2E31"/>
    <w:rsid w:val="004F6435"/>
    <w:rsid w:val="004F6E4B"/>
    <w:rsid w:val="0050069F"/>
    <w:rsid w:val="00504F93"/>
    <w:rsid w:val="00510725"/>
    <w:rsid w:val="005114C3"/>
    <w:rsid w:val="0051154E"/>
    <w:rsid w:val="0051370A"/>
    <w:rsid w:val="00513FD7"/>
    <w:rsid w:val="00515300"/>
    <w:rsid w:val="00517D37"/>
    <w:rsid w:val="00521B5B"/>
    <w:rsid w:val="005302D2"/>
    <w:rsid w:val="00534A2A"/>
    <w:rsid w:val="005361AF"/>
    <w:rsid w:val="00537762"/>
    <w:rsid w:val="0054008C"/>
    <w:rsid w:val="00540170"/>
    <w:rsid w:val="005440EA"/>
    <w:rsid w:val="005475A4"/>
    <w:rsid w:val="00550146"/>
    <w:rsid w:val="00555D81"/>
    <w:rsid w:val="00556261"/>
    <w:rsid w:val="005734A6"/>
    <w:rsid w:val="00574162"/>
    <w:rsid w:val="005752EB"/>
    <w:rsid w:val="005776A3"/>
    <w:rsid w:val="00577C46"/>
    <w:rsid w:val="005839E4"/>
    <w:rsid w:val="00590897"/>
    <w:rsid w:val="005908D3"/>
    <w:rsid w:val="005912F3"/>
    <w:rsid w:val="00596A73"/>
    <w:rsid w:val="005A1550"/>
    <w:rsid w:val="005A2429"/>
    <w:rsid w:val="005A2B8C"/>
    <w:rsid w:val="005A75F7"/>
    <w:rsid w:val="005A77D6"/>
    <w:rsid w:val="005B4805"/>
    <w:rsid w:val="005B6833"/>
    <w:rsid w:val="005B7452"/>
    <w:rsid w:val="005C2DE9"/>
    <w:rsid w:val="005D2651"/>
    <w:rsid w:val="005D2948"/>
    <w:rsid w:val="005D3AB2"/>
    <w:rsid w:val="005D47EE"/>
    <w:rsid w:val="005D6255"/>
    <w:rsid w:val="005D6E0D"/>
    <w:rsid w:val="005E0EA6"/>
    <w:rsid w:val="005E111C"/>
    <w:rsid w:val="005E3552"/>
    <w:rsid w:val="005E5ED0"/>
    <w:rsid w:val="005F092A"/>
    <w:rsid w:val="005F1D2C"/>
    <w:rsid w:val="005F466E"/>
    <w:rsid w:val="00600F2A"/>
    <w:rsid w:val="00606053"/>
    <w:rsid w:val="00606863"/>
    <w:rsid w:val="006108D5"/>
    <w:rsid w:val="00610F3F"/>
    <w:rsid w:val="006121F6"/>
    <w:rsid w:val="006123A1"/>
    <w:rsid w:val="006126C9"/>
    <w:rsid w:val="00613DEE"/>
    <w:rsid w:val="00614A47"/>
    <w:rsid w:val="0061658B"/>
    <w:rsid w:val="00616D6D"/>
    <w:rsid w:val="006206EF"/>
    <w:rsid w:val="0062248D"/>
    <w:rsid w:val="006259D9"/>
    <w:rsid w:val="00625E35"/>
    <w:rsid w:val="006269F9"/>
    <w:rsid w:val="006303DA"/>
    <w:rsid w:val="006304AC"/>
    <w:rsid w:val="00630D2E"/>
    <w:rsid w:val="00631BAA"/>
    <w:rsid w:val="00632201"/>
    <w:rsid w:val="00633CA6"/>
    <w:rsid w:val="00634FC9"/>
    <w:rsid w:val="00635E4A"/>
    <w:rsid w:val="00640167"/>
    <w:rsid w:val="00640AE9"/>
    <w:rsid w:val="00644133"/>
    <w:rsid w:val="00651974"/>
    <w:rsid w:val="00654AED"/>
    <w:rsid w:val="006562B7"/>
    <w:rsid w:val="00661A6F"/>
    <w:rsid w:val="006639CC"/>
    <w:rsid w:val="00664794"/>
    <w:rsid w:val="00664BB9"/>
    <w:rsid w:val="00673D78"/>
    <w:rsid w:val="006745C9"/>
    <w:rsid w:val="00675C16"/>
    <w:rsid w:val="006762C1"/>
    <w:rsid w:val="006822D9"/>
    <w:rsid w:val="00684D45"/>
    <w:rsid w:val="00686905"/>
    <w:rsid w:val="006900B7"/>
    <w:rsid w:val="006930B9"/>
    <w:rsid w:val="00694F06"/>
    <w:rsid w:val="006951DC"/>
    <w:rsid w:val="00695490"/>
    <w:rsid w:val="00695576"/>
    <w:rsid w:val="006A0912"/>
    <w:rsid w:val="006A1880"/>
    <w:rsid w:val="006A1F5B"/>
    <w:rsid w:val="006A2987"/>
    <w:rsid w:val="006A3CBE"/>
    <w:rsid w:val="006B1D25"/>
    <w:rsid w:val="006B4D80"/>
    <w:rsid w:val="006B4FBB"/>
    <w:rsid w:val="006B6BAE"/>
    <w:rsid w:val="006B7AA1"/>
    <w:rsid w:val="006B7FE8"/>
    <w:rsid w:val="006C631D"/>
    <w:rsid w:val="006D1154"/>
    <w:rsid w:val="006D29A5"/>
    <w:rsid w:val="006D30D0"/>
    <w:rsid w:val="006D505A"/>
    <w:rsid w:val="006D6BFC"/>
    <w:rsid w:val="006E1168"/>
    <w:rsid w:val="006E2A5C"/>
    <w:rsid w:val="006E64F3"/>
    <w:rsid w:val="006E6B7A"/>
    <w:rsid w:val="006E7601"/>
    <w:rsid w:val="006F0309"/>
    <w:rsid w:val="006F2C5D"/>
    <w:rsid w:val="006F5E4F"/>
    <w:rsid w:val="006F65FF"/>
    <w:rsid w:val="006F6B5B"/>
    <w:rsid w:val="006F7E7C"/>
    <w:rsid w:val="00701D78"/>
    <w:rsid w:val="00702351"/>
    <w:rsid w:val="00706C2D"/>
    <w:rsid w:val="00714ACD"/>
    <w:rsid w:val="007175FA"/>
    <w:rsid w:val="00717FDB"/>
    <w:rsid w:val="00720FA1"/>
    <w:rsid w:val="00727E1E"/>
    <w:rsid w:val="007346F0"/>
    <w:rsid w:val="00734AED"/>
    <w:rsid w:val="00735A63"/>
    <w:rsid w:val="007416A8"/>
    <w:rsid w:val="007418D2"/>
    <w:rsid w:val="007420EA"/>
    <w:rsid w:val="007462BF"/>
    <w:rsid w:val="00746754"/>
    <w:rsid w:val="007479E8"/>
    <w:rsid w:val="00747A99"/>
    <w:rsid w:val="007504BF"/>
    <w:rsid w:val="00753337"/>
    <w:rsid w:val="00753BF2"/>
    <w:rsid w:val="00756A19"/>
    <w:rsid w:val="00757845"/>
    <w:rsid w:val="007603F0"/>
    <w:rsid w:val="007645A8"/>
    <w:rsid w:val="007648EC"/>
    <w:rsid w:val="00765C03"/>
    <w:rsid w:val="00765C10"/>
    <w:rsid w:val="0076753B"/>
    <w:rsid w:val="007679B6"/>
    <w:rsid w:val="00770721"/>
    <w:rsid w:val="007738AE"/>
    <w:rsid w:val="007773AB"/>
    <w:rsid w:val="00780241"/>
    <w:rsid w:val="00780743"/>
    <w:rsid w:val="00781AC0"/>
    <w:rsid w:val="00781D1A"/>
    <w:rsid w:val="00782637"/>
    <w:rsid w:val="00782ED9"/>
    <w:rsid w:val="007940E6"/>
    <w:rsid w:val="007949C9"/>
    <w:rsid w:val="00796B00"/>
    <w:rsid w:val="00796E92"/>
    <w:rsid w:val="0079734F"/>
    <w:rsid w:val="007A1390"/>
    <w:rsid w:val="007A3C12"/>
    <w:rsid w:val="007A3FD8"/>
    <w:rsid w:val="007A6EBB"/>
    <w:rsid w:val="007A758F"/>
    <w:rsid w:val="007B105E"/>
    <w:rsid w:val="007B1E44"/>
    <w:rsid w:val="007B57C2"/>
    <w:rsid w:val="007C2257"/>
    <w:rsid w:val="007C308B"/>
    <w:rsid w:val="007C4061"/>
    <w:rsid w:val="007C51E7"/>
    <w:rsid w:val="007C58C7"/>
    <w:rsid w:val="007D4A0F"/>
    <w:rsid w:val="007D7463"/>
    <w:rsid w:val="007D777B"/>
    <w:rsid w:val="007D7987"/>
    <w:rsid w:val="007E1878"/>
    <w:rsid w:val="007E2C8B"/>
    <w:rsid w:val="007E378F"/>
    <w:rsid w:val="007E4065"/>
    <w:rsid w:val="007F2ACC"/>
    <w:rsid w:val="008006E9"/>
    <w:rsid w:val="0080104B"/>
    <w:rsid w:val="0080133F"/>
    <w:rsid w:val="00801582"/>
    <w:rsid w:val="008035D2"/>
    <w:rsid w:val="00805AE0"/>
    <w:rsid w:val="008067F7"/>
    <w:rsid w:val="008127EB"/>
    <w:rsid w:val="00812A6C"/>
    <w:rsid w:val="00820BE7"/>
    <w:rsid w:val="0082102B"/>
    <w:rsid w:val="008212A6"/>
    <w:rsid w:val="00821873"/>
    <w:rsid w:val="0082482D"/>
    <w:rsid w:val="0082483D"/>
    <w:rsid w:val="00824F6D"/>
    <w:rsid w:val="008259FC"/>
    <w:rsid w:val="00830B8F"/>
    <w:rsid w:val="00830BCE"/>
    <w:rsid w:val="00834237"/>
    <w:rsid w:val="0083617E"/>
    <w:rsid w:val="008365A6"/>
    <w:rsid w:val="00836603"/>
    <w:rsid w:val="008416B8"/>
    <w:rsid w:val="008434BE"/>
    <w:rsid w:val="00850D7C"/>
    <w:rsid w:val="00851205"/>
    <w:rsid w:val="008517E9"/>
    <w:rsid w:val="008528F7"/>
    <w:rsid w:val="00853852"/>
    <w:rsid w:val="008547CA"/>
    <w:rsid w:val="00854C70"/>
    <w:rsid w:val="00855C38"/>
    <w:rsid w:val="00855FA7"/>
    <w:rsid w:val="0085654C"/>
    <w:rsid w:val="00861B58"/>
    <w:rsid w:val="00862DB8"/>
    <w:rsid w:val="008645B1"/>
    <w:rsid w:val="008661E5"/>
    <w:rsid w:val="00866D41"/>
    <w:rsid w:val="0087150E"/>
    <w:rsid w:val="00873293"/>
    <w:rsid w:val="008745F8"/>
    <w:rsid w:val="00875294"/>
    <w:rsid w:val="00876863"/>
    <w:rsid w:val="00884087"/>
    <w:rsid w:val="00884DFF"/>
    <w:rsid w:val="0088521D"/>
    <w:rsid w:val="00886B52"/>
    <w:rsid w:val="00887A5C"/>
    <w:rsid w:val="00891446"/>
    <w:rsid w:val="00891DF0"/>
    <w:rsid w:val="00893191"/>
    <w:rsid w:val="008A02F2"/>
    <w:rsid w:val="008A0921"/>
    <w:rsid w:val="008B073C"/>
    <w:rsid w:val="008B102D"/>
    <w:rsid w:val="008B2732"/>
    <w:rsid w:val="008B3FD9"/>
    <w:rsid w:val="008B4522"/>
    <w:rsid w:val="008B7DFA"/>
    <w:rsid w:val="008C1958"/>
    <w:rsid w:val="008C1B76"/>
    <w:rsid w:val="008C218A"/>
    <w:rsid w:val="008C2B41"/>
    <w:rsid w:val="008D02FA"/>
    <w:rsid w:val="008D14D9"/>
    <w:rsid w:val="008D2F5A"/>
    <w:rsid w:val="008E1C86"/>
    <w:rsid w:val="008E1E88"/>
    <w:rsid w:val="008E4684"/>
    <w:rsid w:val="008E6035"/>
    <w:rsid w:val="008E6ABC"/>
    <w:rsid w:val="008F08A0"/>
    <w:rsid w:val="008F101F"/>
    <w:rsid w:val="008F3EA2"/>
    <w:rsid w:val="008F6EA5"/>
    <w:rsid w:val="00900CB4"/>
    <w:rsid w:val="0090341D"/>
    <w:rsid w:val="00906C55"/>
    <w:rsid w:val="00910890"/>
    <w:rsid w:val="00911D2C"/>
    <w:rsid w:val="00913ABC"/>
    <w:rsid w:val="00913CB4"/>
    <w:rsid w:val="00915798"/>
    <w:rsid w:val="00917030"/>
    <w:rsid w:val="009251E7"/>
    <w:rsid w:val="00925C38"/>
    <w:rsid w:val="00926B6F"/>
    <w:rsid w:val="00927246"/>
    <w:rsid w:val="00930889"/>
    <w:rsid w:val="0093365F"/>
    <w:rsid w:val="00933B82"/>
    <w:rsid w:val="00936145"/>
    <w:rsid w:val="009361F0"/>
    <w:rsid w:val="009363FD"/>
    <w:rsid w:val="0094556E"/>
    <w:rsid w:val="00947E02"/>
    <w:rsid w:val="009509E3"/>
    <w:rsid w:val="00960B49"/>
    <w:rsid w:val="0096241E"/>
    <w:rsid w:val="009628CA"/>
    <w:rsid w:val="009663C7"/>
    <w:rsid w:val="00970096"/>
    <w:rsid w:val="009703A8"/>
    <w:rsid w:val="00971071"/>
    <w:rsid w:val="00971928"/>
    <w:rsid w:val="009739D6"/>
    <w:rsid w:val="00992AA1"/>
    <w:rsid w:val="00993EF6"/>
    <w:rsid w:val="00994080"/>
    <w:rsid w:val="00994D94"/>
    <w:rsid w:val="00994E18"/>
    <w:rsid w:val="009A0BD8"/>
    <w:rsid w:val="009A0EAE"/>
    <w:rsid w:val="009A53D4"/>
    <w:rsid w:val="009B1529"/>
    <w:rsid w:val="009B1B41"/>
    <w:rsid w:val="009B1EF8"/>
    <w:rsid w:val="009B2724"/>
    <w:rsid w:val="009B2EEF"/>
    <w:rsid w:val="009B3077"/>
    <w:rsid w:val="009B5CE4"/>
    <w:rsid w:val="009B62FC"/>
    <w:rsid w:val="009B6B0A"/>
    <w:rsid w:val="009B7982"/>
    <w:rsid w:val="009B7C87"/>
    <w:rsid w:val="009C0C5A"/>
    <w:rsid w:val="009C5523"/>
    <w:rsid w:val="009C57D2"/>
    <w:rsid w:val="009C632A"/>
    <w:rsid w:val="009C6A50"/>
    <w:rsid w:val="009C6E14"/>
    <w:rsid w:val="009D0023"/>
    <w:rsid w:val="009D21D1"/>
    <w:rsid w:val="009D2557"/>
    <w:rsid w:val="009D6988"/>
    <w:rsid w:val="009E2C90"/>
    <w:rsid w:val="009E39B0"/>
    <w:rsid w:val="009E43D8"/>
    <w:rsid w:val="009E58CA"/>
    <w:rsid w:val="009E67CE"/>
    <w:rsid w:val="009E75A1"/>
    <w:rsid w:val="009F2FAC"/>
    <w:rsid w:val="009F4090"/>
    <w:rsid w:val="00A02164"/>
    <w:rsid w:val="00A0227C"/>
    <w:rsid w:val="00A02E74"/>
    <w:rsid w:val="00A03793"/>
    <w:rsid w:val="00A04C3B"/>
    <w:rsid w:val="00A06BD9"/>
    <w:rsid w:val="00A131E2"/>
    <w:rsid w:val="00A153DF"/>
    <w:rsid w:val="00A1673A"/>
    <w:rsid w:val="00A1771A"/>
    <w:rsid w:val="00A250B1"/>
    <w:rsid w:val="00A30BD0"/>
    <w:rsid w:val="00A30E94"/>
    <w:rsid w:val="00A31B69"/>
    <w:rsid w:val="00A3280D"/>
    <w:rsid w:val="00A357F5"/>
    <w:rsid w:val="00A375C8"/>
    <w:rsid w:val="00A433BC"/>
    <w:rsid w:val="00A43E39"/>
    <w:rsid w:val="00A447F1"/>
    <w:rsid w:val="00A46DF1"/>
    <w:rsid w:val="00A47FBC"/>
    <w:rsid w:val="00A50395"/>
    <w:rsid w:val="00A524AF"/>
    <w:rsid w:val="00A53545"/>
    <w:rsid w:val="00A55430"/>
    <w:rsid w:val="00A55436"/>
    <w:rsid w:val="00A57A2F"/>
    <w:rsid w:val="00A57B98"/>
    <w:rsid w:val="00A600BC"/>
    <w:rsid w:val="00A608CB"/>
    <w:rsid w:val="00A62C3C"/>
    <w:rsid w:val="00A6394E"/>
    <w:rsid w:val="00A643DB"/>
    <w:rsid w:val="00A64912"/>
    <w:rsid w:val="00A6786D"/>
    <w:rsid w:val="00A72056"/>
    <w:rsid w:val="00A73A71"/>
    <w:rsid w:val="00A77E9C"/>
    <w:rsid w:val="00A81AF0"/>
    <w:rsid w:val="00A86EDB"/>
    <w:rsid w:val="00A8736D"/>
    <w:rsid w:val="00A9100B"/>
    <w:rsid w:val="00A920E1"/>
    <w:rsid w:val="00A92B2B"/>
    <w:rsid w:val="00A93411"/>
    <w:rsid w:val="00A934B4"/>
    <w:rsid w:val="00A94589"/>
    <w:rsid w:val="00A94C49"/>
    <w:rsid w:val="00A957E2"/>
    <w:rsid w:val="00A97BA0"/>
    <w:rsid w:val="00AB0288"/>
    <w:rsid w:val="00AB0732"/>
    <w:rsid w:val="00AB2367"/>
    <w:rsid w:val="00AB2E87"/>
    <w:rsid w:val="00AB5658"/>
    <w:rsid w:val="00AB715B"/>
    <w:rsid w:val="00AC0C7A"/>
    <w:rsid w:val="00AC2280"/>
    <w:rsid w:val="00AD11D9"/>
    <w:rsid w:val="00AD4E99"/>
    <w:rsid w:val="00AD58EC"/>
    <w:rsid w:val="00AE1AAE"/>
    <w:rsid w:val="00AE43C6"/>
    <w:rsid w:val="00AE495C"/>
    <w:rsid w:val="00AF259C"/>
    <w:rsid w:val="00AF3059"/>
    <w:rsid w:val="00B00C5E"/>
    <w:rsid w:val="00B02974"/>
    <w:rsid w:val="00B04E71"/>
    <w:rsid w:val="00B07E78"/>
    <w:rsid w:val="00B1001C"/>
    <w:rsid w:val="00B1227A"/>
    <w:rsid w:val="00B124D7"/>
    <w:rsid w:val="00B14060"/>
    <w:rsid w:val="00B16175"/>
    <w:rsid w:val="00B22006"/>
    <w:rsid w:val="00B22292"/>
    <w:rsid w:val="00B243FC"/>
    <w:rsid w:val="00B253B2"/>
    <w:rsid w:val="00B25441"/>
    <w:rsid w:val="00B27E21"/>
    <w:rsid w:val="00B300AF"/>
    <w:rsid w:val="00B300B9"/>
    <w:rsid w:val="00B31328"/>
    <w:rsid w:val="00B3352D"/>
    <w:rsid w:val="00B35B3B"/>
    <w:rsid w:val="00B369E5"/>
    <w:rsid w:val="00B36B53"/>
    <w:rsid w:val="00B40752"/>
    <w:rsid w:val="00B45508"/>
    <w:rsid w:val="00B5225A"/>
    <w:rsid w:val="00B577C5"/>
    <w:rsid w:val="00B60BC6"/>
    <w:rsid w:val="00B67E64"/>
    <w:rsid w:val="00B71838"/>
    <w:rsid w:val="00B71A78"/>
    <w:rsid w:val="00B725FF"/>
    <w:rsid w:val="00B736C6"/>
    <w:rsid w:val="00B73B0D"/>
    <w:rsid w:val="00B83AC2"/>
    <w:rsid w:val="00B83B5E"/>
    <w:rsid w:val="00B84E18"/>
    <w:rsid w:val="00B8588D"/>
    <w:rsid w:val="00B87A99"/>
    <w:rsid w:val="00B9101F"/>
    <w:rsid w:val="00B934DB"/>
    <w:rsid w:val="00B973D4"/>
    <w:rsid w:val="00BA02C9"/>
    <w:rsid w:val="00BA57E6"/>
    <w:rsid w:val="00BB0CBE"/>
    <w:rsid w:val="00BB226D"/>
    <w:rsid w:val="00BB3259"/>
    <w:rsid w:val="00BB56B5"/>
    <w:rsid w:val="00BB6ACB"/>
    <w:rsid w:val="00BB76A9"/>
    <w:rsid w:val="00BB7B3F"/>
    <w:rsid w:val="00BC2928"/>
    <w:rsid w:val="00BC5279"/>
    <w:rsid w:val="00BC72B5"/>
    <w:rsid w:val="00BD1F38"/>
    <w:rsid w:val="00BD3D80"/>
    <w:rsid w:val="00BD494D"/>
    <w:rsid w:val="00BD5463"/>
    <w:rsid w:val="00BD641E"/>
    <w:rsid w:val="00BD6C89"/>
    <w:rsid w:val="00BD77A3"/>
    <w:rsid w:val="00BE2CAF"/>
    <w:rsid w:val="00BF0D36"/>
    <w:rsid w:val="00BF392B"/>
    <w:rsid w:val="00BF7277"/>
    <w:rsid w:val="00C01821"/>
    <w:rsid w:val="00C068D3"/>
    <w:rsid w:val="00C129E8"/>
    <w:rsid w:val="00C15C82"/>
    <w:rsid w:val="00C217F2"/>
    <w:rsid w:val="00C2267D"/>
    <w:rsid w:val="00C22ADB"/>
    <w:rsid w:val="00C2322F"/>
    <w:rsid w:val="00C2564F"/>
    <w:rsid w:val="00C274F1"/>
    <w:rsid w:val="00C3030A"/>
    <w:rsid w:val="00C30514"/>
    <w:rsid w:val="00C311FE"/>
    <w:rsid w:val="00C32661"/>
    <w:rsid w:val="00C3354B"/>
    <w:rsid w:val="00C4128D"/>
    <w:rsid w:val="00C4696F"/>
    <w:rsid w:val="00C50777"/>
    <w:rsid w:val="00C51923"/>
    <w:rsid w:val="00C530A0"/>
    <w:rsid w:val="00C530F0"/>
    <w:rsid w:val="00C553EB"/>
    <w:rsid w:val="00C605DC"/>
    <w:rsid w:val="00C60A3C"/>
    <w:rsid w:val="00C62EFF"/>
    <w:rsid w:val="00C63961"/>
    <w:rsid w:val="00C643D2"/>
    <w:rsid w:val="00C65E72"/>
    <w:rsid w:val="00C67B3A"/>
    <w:rsid w:val="00C67E1B"/>
    <w:rsid w:val="00C70A67"/>
    <w:rsid w:val="00C712BD"/>
    <w:rsid w:val="00C71E54"/>
    <w:rsid w:val="00C71E9A"/>
    <w:rsid w:val="00C81103"/>
    <w:rsid w:val="00C823B9"/>
    <w:rsid w:val="00C84068"/>
    <w:rsid w:val="00C84966"/>
    <w:rsid w:val="00C87396"/>
    <w:rsid w:val="00C9058E"/>
    <w:rsid w:val="00C91042"/>
    <w:rsid w:val="00C93D6B"/>
    <w:rsid w:val="00CA050E"/>
    <w:rsid w:val="00CA1E36"/>
    <w:rsid w:val="00CA267D"/>
    <w:rsid w:val="00CA7E0F"/>
    <w:rsid w:val="00CB196B"/>
    <w:rsid w:val="00CB1F42"/>
    <w:rsid w:val="00CB2B23"/>
    <w:rsid w:val="00CB3CC3"/>
    <w:rsid w:val="00CB507C"/>
    <w:rsid w:val="00CB5BEB"/>
    <w:rsid w:val="00CB7EF2"/>
    <w:rsid w:val="00CC486B"/>
    <w:rsid w:val="00CC582C"/>
    <w:rsid w:val="00CD192C"/>
    <w:rsid w:val="00CD1F73"/>
    <w:rsid w:val="00CD297A"/>
    <w:rsid w:val="00CD38BB"/>
    <w:rsid w:val="00CD43A5"/>
    <w:rsid w:val="00CD610A"/>
    <w:rsid w:val="00CD7364"/>
    <w:rsid w:val="00CD7613"/>
    <w:rsid w:val="00CD7C73"/>
    <w:rsid w:val="00CE3E6F"/>
    <w:rsid w:val="00CE64F1"/>
    <w:rsid w:val="00CE6EDB"/>
    <w:rsid w:val="00CE784C"/>
    <w:rsid w:val="00CE7D65"/>
    <w:rsid w:val="00CF18FC"/>
    <w:rsid w:val="00CF3F3B"/>
    <w:rsid w:val="00CF5EA3"/>
    <w:rsid w:val="00CF7EC2"/>
    <w:rsid w:val="00D06E41"/>
    <w:rsid w:val="00D07E46"/>
    <w:rsid w:val="00D11023"/>
    <w:rsid w:val="00D11E04"/>
    <w:rsid w:val="00D13701"/>
    <w:rsid w:val="00D14FB6"/>
    <w:rsid w:val="00D15126"/>
    <w:rsid w:val="00D1545E"/>
    <w:rsid w:val="00D178E7"/>
    <w:rsid w:val="00D222CC"/>
    <w:rsid w:val="00D22656"/>
    <w:rsid w:val="00D25DB2"/>
    <w:rsid w:val="00D3121E"/>
    <w:rsid w:val="00D312C5"/>
    <w:rsid w:val="00D36333"/>
    <w:rsid w:val="00D366D9"/>
    <w:rsid w:val="00D37E01"/>
    <w:rsid w:val="00D40A1E"/>
    <w:rsid w:val="00D50412"/>
    <w:rsid w:val="00D6130B"/>
    <w:rsid w:val="00D619AD"/>
    <w:rsid w:val="00D63A38"/>
    <w:rsid w:val="00D6692B"/>
    <w:rsid w:val="00D7716B"/>
    <w:rsid w:val="00D80D56"/>
    <w:rsid w:val="00D84513"/>
    <w:rsid w:val="00D874F8"/>
    <w:rsid w:val="00D90981"/>
    <w:rsid w:val="00DA312F"/>
    <w:rsid w:val="00DA3CD2"/>
    <w:rsid w:val="00DA3ECF"/>
    <w:rsid w:val="00DA564B"/>
    <w:rsid w:val="00DB0CA4"/>
    <w:rsid w:val="00DB31CB"/>
    <w:rsid w:val="00DB3901"/>
    <w:rsid w:val="00DB5DB5"/>
    <w:rsid w:val="00DC047C"/>
    <w:rsid w:val="00DC698D"/>
    <w:rsid w:val="00DD0778"/>
    <w:rsid w:val="00DD15AD"/>
    <w:rsid w:val="00DD27DE"/>
    <w:rsid w:val="00DD4013"/>
    <w:rsid w:val="00DD53F1"/>
    <w:rsid w:val="00DD5C79"/>
    <w:rsid w:val="00DD749B"/>
    <w:rsid w:val="00DE112D"/>
    <w:rsid w:val="00DE5E44"/>
    <w:rsid w:val="00DE6500"/>
    <w:rsid w:val="00DF0B35"/>
    <w:rsid w:val="00DF2677"/>
    <w:rsid w:val="00E005DC"/>
    <w:rsid w:val="00E0177A"/>
    <w:rsid w:val="00E02376"/>
    <w:rsid w:val="00E051FF"/>
    <w:rsid w:val="00E062B7"/>
    <w:rsid w:val="00E078B3"/>
    <w:rsid w:val="00E11FB1"/>
    <w:rsid w:val="00E12529"/>
    <w:rsid w:val="00E137DB"/>
    <w:rsid w:val="00E14D7F"/>
    <w:rsid w:val="00E17A81"/>
    <w:rsid w:val="00E20401"/>
    <w:rsid w:val="00E26343"/>
    <w:rsid w:val="00E264A0"/>
    <w:rsid w:val="00E26697"/>
    <w:rsid w:val="00E268A6"/>
    <w:rsid w:val="00E27CD6"/>
    <w:rsid w:val="00E311A9"/>
    <w:rsid w:val="00E319D2"/>
    <w:rsid w:val="00E338E9"/>
    <w:rsid w:val="00E33FCA"/>
    <w:rsid w:val="00E345EC"/>
    <w:rsid w:val="00E357E2"/>
    <w:rsid w:val="00E35DFD"/>
    <w:rsid w:val="00E36C94"/>
    <w:rsid w:val="00E378F0"/>
    <w:rsid w:val="00E404FA"/>
    <w:rsid w:val="00E40CC0"/>
    <w:rsid w:val="00E4144A"/>
    <w:rsid w:val="00E45547"/>
    <w:rsid w:val="00E4775B"/>
    <w:rsid w:val="00E54DCF"/>
    <w:rsid w:val="00E55D81"/>
    <w:rsid w:val="00E60F2B"/>
    <w:rsid w:val="00E6252D"/>
    <w:rsid w:val="00E633D1"/>
    <w:rsid w:val="00E66A0D"/>
    <w:rsid w:val="00E717E9"/>
    <w:rsid w:val="00E72C95"/>
    <w:rsid w:val="00E75288"/>
    <w:rsid w:val="00E7596C"/>
    <w:rsid w:val="00E76032"/>
    <w:rsid w:val="00E77368"/>
    <w:rsid w:val="00E80766"/>
    <w:rsid w:val="00E83DD6"/>
    <w:rsid w:val="00E847DE"/>
    <w:rsid w:val="00E863A4"/>
    <w:rsid w:val="00E87698"/>
    <w:rsid w:val="00E8793E"/>
    <w:rsid w:val="00E95F2B"/>
    <w:rsid w:val="00EA14FE"/>
    <w:rsid w:val="00EA1BC9"/>
    <w:rsid w:val="00EA6319"/>
    <w:rsid w:val="00EA6DD8"/>
    <w:rsid w:val="00EB47F0"/>
    <w:rsid w:val="00EB6B6C"/>
    <w:rsid w:val="00EC0EC7"/>
    <w:rsid w:val="00EC3F47"/>
    <w:rsid w:val="00EC6699"/>
    <w:rsid w:val="00EC7764"/>
    <w:rsid w:val="00ED3F54"/>
    <w:rsid w:val="00ED6A73"/>
    <w:rsid w:val="00ED7CE1"/>
    <w:rsid w:val="00EE085C"/>
    <w:rsid w:val="00EE1FE8"/>
    <w:rsid w:val="00EE514E"/>
    <w:rsid w:val="00EE6FB9"/>
    <w:rsid w:val="00EE7787"/>
    <w:rsid w:val="00EF0487"/>
    <w:rsid w:val="00EF0C1E"/>
    <w:rsid w:val="00EF1524"/>
    <w:rsid w:val="00EF20E8"/>
    <w:rsid w:val="00EF720C"/>
    <w:rsid w:val="00F0269C"/>
    <w:rsid w:val="00F107F6"/>
    <w:rsid w:val="00F12122"/>
    <w:rsid w:val="00F13968"/>
    <w:rsid w:val="00F13F4C"/>
    <w:rsid w:val="00F16805"/>
    <w:rsid w:val="00F17554"/>
    <w:rsid w:val="00F20B90"/>
    <w:rsid w:val="00F212A8"/>
    <w:rsid w:val="00F228E0"/>
    <w:rsid w:val="00F22E46"/>
    <w:rsid w:val="00F2404A"/>
    <w:rsid w:val="00F25587"/>
    <w:rsid w:val="00F26C13"/>
    <w:rsid w:val="00F36BC4"/>
    <w:rsid w:val="00F36C30"/>
    <w:rsid w:val="00F41E92"/>
    <w:rsid w:val="00F42DFF"/>
    <w:rsid w:val="00F43BED"/>
    <w:rsid w:val="00F46681"/>
    <w:rsid w:val="00F5310C"/>
    <w:rsid w:val="00F542B1"/>
    <w:rsid w:val="00F5523E"/>
    <w:rsid w:val="00F552C9"/>
    <w:rsid w:val="00F55A3D"/>
    <w:rsid w:val="00F6083D"/>
    <w:rsid w:val="00F62BB7"/>
    <w:rsid w:val="00F63CE5"/>
    <w:rsid w:val="00F71B42"/>
    <w:rsid w:val="00F74437"/>
    <w:rsid w:val="00F75048"/>
    <w:rsid w:val="00F754A3"/>
    <w:rsid w:val="00F764F6"/>
    <w:rsid w:val="00F7750C"/>
    <w:rsid w:val="00F775C2"/>
    <w:rsid w:val="00F77767"/>
    <w:rsid w:val="00F869CE"/>
    <w:rsid w:val="00F90C40"/>
    <w:rsid w:val="00F91093"/>
    <w:rsid w:val="00F93541"/>
    <w:rsid w:val="00F942F4"/>
    <w:rsid w:val="00F97887"/>
    <w:rsid w:val="00F97A85"/>
    <w:rsid w:val="00FA185F"/>
    <w:rsid w:val="00FA35CA"/>
    <w:rsid w:val="00FA4D24"/>
    <w:rsid w:val="00FA7C94"/>
    <w:rsid w:val="00FA7DB3"/>
    <w:rsid w:val="00FB0F16"/>
    <w:rsid w:val="00FB28E4"/>
    <w:rsid w:val="00FB390D"/>
    <w:rsid w:val="00FB49E9"/>
    <w:rsid w:val="00FB558F"/>
    <w:rsid w:val="00FB5A2E"/>
    <w:rsid w:val="00FB60C5"/>
    <w:rsid w:val="00FB7451"/>
    <w:rsid w:val="00FC05E1"/>
    <w:rsid w:val="00FD2A5C"/>
    <w:rsid w:val="00FD4492"/>
    <w:rsid w:val="00FD6597"/>
    <w:rsid w:val="00FE0B97"/>
    <w:rsid w:val="00FE0D85"/>
    <w:rsid w:val="00FE11CF"/>
    <w:rsid w:val="00FE1E57"/>
    <w:rsid w:val="00FE21A1"/>
    <w:rsid w:val="00FE57A8"/>
    <w:rsid w:val="00FE5891"/>
    <w:rsid w:val="00FF6543"/>
    <w:rsid w:val="00FF78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482D"/>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874F8"/>
    <w:pPr>
      <w:tabs>
        <w:tab w:val="center" w:pos="4153"/>
        <w:tab w:val="right" w:pos="8306"/>
      </w:tabs>
    </w:pPr>
  </w:style>
  <w:style w:type="paragraph" w:styleId="Footer">
    <w:name w:val="footer"/>
    <w:basedOn w:val="Normal"/>
    <w:rsid w:val="00D874F8"/>
    <w:pPr>
      <w:tabs>
        <w:tab w:val="center" w:pos="4153"/>
        <w:tab w:val="right" w:pos="8306"/>
      </w:tabs>
    </w:pPr>
  </w:style>
  <w:style w:type="table" w:styleId="TableGrid">
    <w:name w:val="Table Grid"/>
    <w:basedOn w:val="TableNormal"/>
    <w:uiPriority w:val="59"/>
    <w:rsid w:val="006060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F71B42"/>
    <w:rPr>
      <w:rFonts w:ascii="Tahoma" w:hAnsi="Tahoma" w:cs="Tahoma"/>
      <w:sz w:val="16"/>
      <w:szCs w:val="16"/>
    </w:rPr>
  </w:style>
  <w:style w:type="character" w:styleId="CommentReference">
    <w:name w:val="annotation reference"/>
    <w:semiHidden/>
    <w:rsid w:val="001B213F"/>
    <w:rPr>
      <w:sz w:val="16"/>
      <w:szCs w:val="16"/>
    </w:rPr>
  </w:style>
  <w:style w:type="paragraph" w:styleId="CommentText">
    <w:name w:val="annotation text"/>
    <w:basedOn w:val="Normal"/>
    <w:semiHidden/>
    <w:rsid w:val="001B213F"/>
    <w:rPr>
      <w:sz w:val="20"/>
      <w:szCs w:val="20"/>
    </w:rPr>
  </w:style>
  <w:style w:type="paragraph" w:styleId="CommentSubject">
    <w:name w:val="annotation subject"/>
    <w:basedOn w:val="CommentText"/>
    <w:next w:val="CommentText"/>
    <w:semiHidden/>
    <w:rsid w:val="001B213F"/>
    <w:rPr>
      <w:b/>
      <w:bCs/>
    </w:rPr>
  </w:style>
  <w:style w:type="character" w:styleId="PageNumber">
    <w:name w:val="page number"/>
    <w:basedOn w:val="DefaultParagraphFont"/>
    <w:rsid w:val="00C068D3"/>
  </w:style>
  <w:style w:type="paragraph" w:styleId="ListParagraph">
    <w:name w:val="List Paragraph"/>
    <w:basedOn w:val="Normal"/>
    <w:uiPriority w:val="34"/>
    <w:qFormat/>
    <w:rsid w:val="00796E92"/>
    <w:pPr>
      <w:ind w:left="720"/>
      <w:contextualSpacing/>
    </w:pPr>
  </w:style>
  <w:style w:type="table" w:styleId="TableClassic1">
    <w:name w:val="Table Classic 1"/>
    <w:basedOn w:val="TableNormal"/>
    <w:rsid w:val="001B20B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basedOn w:val="DefaultParagraphFont"/>
    <w:uiPriority w:val="99"/>
    <w:unhideWhenUsed/>
    <w:rsid w:val="00CD1F73"/>
    <w:rPr>
      <w:color w:val="0000FF"/>
      <w:u w:val="single"/>
    </w:rPr>
  </w:style>
  <w:style w:type="character" w:styleId="FollowedHyperlink">
    <w:name w:val="FollowedHyperlink"/>
    <w:basedOn w:val="DefaultParagraphFont"/>
    <w:rsid w:val="003171F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874F8"/>
    <w:pPr>
      <w:tabs>
        <w:tab w:val="center" w:pos="4153"/>
        <w:tab w:val="right" w:pos="8306"/>
      </w:tabs>
    </w:pPr>
  </w:style>
  <w:style w:type="paragraph" w:styleId="Footer">
    <w:name w:val="footer"/>
    <w:basedOn w:val="Normal"/>
    <w:rsid w:val="00D874F8"/>
    <w:pPr>
      <w:tabs>
        <w:tab w:val="center" w:pos="4153"/>
        <w:tab w:val="right" w:pos="8306"/>
      </w:tabs>
    </w:pPr>
  </w:style>
  <w:style w:type="table" w:styleId="TableGrid">
    <w:name w:val="Table Grid"/>
    <w:basedOn w:val="TableNormal"/>
    <w:uiPriority w:val="59"/>
    <w:rsid w:val="006060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F71B42"/>
    <w:rPr>
      <w:rFonts w:ascii="Tahoma" w:hAnsi="Tahoma" w:cs="Tahoma"/>
      <w:sz w:val="16"/>
      <w:szCs w:val="16"/>
    </w:rPr>
  </w:style>
  <w:style w:type="character" w:styleId="CommentReference">
    <w:name w:val="annotation reference"/>
    <w:semiHidden/>
    <w:rsid w:val="001B213F"/>
    <w:rPr>
      <w:sz w:val="16"/>
      <w:szCs w:val="16"/>
    </w:rPr>
  </w:style>
  <w:style w:type="paragraph" w:styleId="CommentText">
    <w:name w:val="annotation text"/>
    <w:basedOn w:val="Normal"/>
    <w:semiHidden/>
    <w:rsid w:val="001B213F"/>
    <w:rPr>
      <w:sz w:val="20"/>
      <w:szCs w:val="20"/>
    </w:rPr>
  </w:style>
  <w:style w:type="paragraph" w:styleId="CommentSubject">
    <w:name w:val="annotation subject"/>
    <w:basedOn w:val="CommentText"/>
    <w:next w:val="CommentText"/>
    <w:semiHidden/>
    <w:rsid w:val="001B213F"/>
    <w:rPr>
      <w:b/>
      <w:bCs/>
    </w:rPr>
  </w:style>
  <w:style w:type="character" w:styleId="PageNumber">
    <w:name w:val="page number"/>
    <w:basedOn w:val="DefaultParagraphFont"/>
    <w:rsid w:val="00C068D3"/>
  </w:style>
  <w:style w:type="paragraph" w:styleId="ListParagraph">
    <w:name w:val="List Paragraph"/>
    <w:basedOn w:val="Normal"/>
    <w:uiPriority w:val="34"/>
    <w:qFormat/>
    <w:rsid w:val="00796E92"/>
    <w:pPr>
      <w:ind w:left="720"/>
      <w:contextualSpacing/>
    </w:pPr>
  </w:style>
  <w:style w:type="table" w:styleId="TableClassic1">
    <w:name w:val="Table Classic 1"/>
    <w:basedOn w:val="TableNormal"/>
    <w:rsid w:val="001B20B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basedOn w:val="DefaultParagraphFont"/>
    <w:uiPriority w:val="99"/>
    <w:unhideWhenUsed/>
    <w:rsid w:val="00CD1F73"/>
    <w:rPr>
      <w:color w:val="0000FF"/>
      <w:u w:val="single"/>
    </w:rPr>
  </w:style>
  <w:style w:type="character" w:styleId="FollowedHyperlink">
    <w:name w:val="FollowedHyperlink"/>
    <w:basedOn w:val="DefaultParagraphFont"/>
    <w:rsid w:val="003171F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58051851">
      <w:bodyDiv w:val="1"/>
      <w:marLeft w:val="0"/>
      <w:marRight w:val="0"/>
      <w:marTop w:val="0"/>
      <w:marBottom w:val="0"/>
      <w:divBdr>
        <w:top w:val="none" w:sz="0" w:space="0" w:color="auto"/>
        <w:left w:val="none" w:sz="0" w:space="0" w:color="auto"/>
        <w:bottom w:val="none" w:sz="0" w:space="0" w:color="auto"/>
        <w:right w:val="none" w:sz="0" w:space="0" w:color="auto"/>
      </w:divBdr>
      <w:divsChild>
        <w:div w:id="1744058899">
          <w:marLeft w:val="0"/>
          <w:marRight w:val="0"/>
          <w:marTop w:val="0"/>
          <w:marBottom w:val="0"/>
          <w:divBdr>
            <w:top w:val="none" w:sz="0" w:space="0" w:color="auto"/>
            <w:left w:val="none" w:sz="0" w:space="0" w:color="auto"/>
            <w:bottom w:val="none" w:sz="0" w:space="0" w:color="auto"/>
            <w:right w:val="none" w:sz="0" w:space="0" w:color="auto"/>
          </w:divBdr>
        </w:div>
      </w:divsChild>
    </w:div>
    <w:div w:id="482549723">
      <w:bodyDiv w:val="1"/>
      <w:marLeft w:val="0"/>
      <w:marRight w:val="0"/>
      <w:marTop w:val="0"/>
      <w:marBottom w:val="0"/>
      <w:divBdr>
        <w:top w:val="none" w:sz="0" w:space="0" w:color="auto"/>
        <w:left w:val="none" w:sz="0" w:space="0" w:color="auto"/>
        <w:bottom w:val="none" w:sz="0" w:space="0" w:color="auto"/>
        <w:right w:val="none" w:sz="0" w:space="0" w:color="auto"/>
      </w:divBdr>
    </w:div>
    <w:div w:id="491217169">
      <w:bodyDiv w:val="1"/>
      <w:marLeft w:val="0"/>
      <w:marRight w:val="0"/>
      <w:marTop w:val="0"/>
      <w:marBottom w:val="0"/>
      <w:divBdr>
        <w:top w:val="none" w:sz="0" w:space="0" w:color="auto"/>
        <w:left w:val="none" w:sz="0" w:space="0" w:color="auto"/>
        <w:bottom w:val="none" w:sz="0" w:space="0" w:color="auto"/>
        <w:right w:val="none" w:sz="0" w:space="0" w:color="auto"/>
      </w:divBdr>
    </w:div>
    <w:div w:id="849372712">
      <w:bodyDiv w:val="1"/>
      <w:marLeft w:val="0"/>
      <w:marRight w:val="0"/>
      <w:marTop w:val="0"/>
      <w:marBottom w:val="0"/>
      <w:divBdr>
        <w:top w:val="none" w:sz="0" w:space="0" w:color="auto"/>
        <w:left w:val="none" w:sz="0" w:space="0" w:color="auto"/>
        <w:bottom w:val="none" w:sz="0" w:space="0" w:color="auto"/>
        <w:right w:val="none" w:sz="0" w:space="0" w:color="auto"/>
      </w:divBdr>
    </w:div>
    <w:div w:id="1003701382">
      <w:bodyDiv w:val="1"/>
      <w:marLeft w:val="0"/>
      <w:marRight w:val="0"/>
      <w:marTop w:val="0"/>
      <w:marBottom w:val="0"/>
      <w:divBdr>
        <w:top w:val="none" w:sz="0" w:space="0" w:color="auto"/>
        <w:left w:val="none" w:sz="0" w:space="0" w:color="auto"/>
        <w:bottom w:val="none" w:sz="0" w:space="0" w:color="auto"/>
        <w:right w:val="none" w:sz="0" w:space="0" w:color="auto"/>
      </w:divBdr>
      <w:divsChild>
        <w:div w:id="1516382456">
          <w:marLeft w:val="274"/>
          <w:marRight w:val="0"/>
          <w:marTop w:val="0"/>
          <w:marBottom w:val="0"/>
          <w:divBdr>
            <w:top w:val="none" w:sz="0" w:space="0" w:color="auto"/>
            <w:left w:val="none" w:sz="0" w:space="0" w:color="auto"/>
            <w:bottom w:val="none" w:sz="0" w:space="0" w:color="auto"/>
            <w:right w:val="none" w:sz="0" w:space="0" w:color="auto"/>
          </w:divBdr>
        </w:div>
      </w:divsChild>
    </w:div>
    <w:div w:id="1237325030">
      <w:bodyDiv w:val="1"/>
      <w:marLeft w:val="0"/>
      <w:marRight w:val="0"/>
      <w:marTop w:val="0"/>
      <w:marBottom w:val="0"/>
      <w:divBdr>
        <w:top w:val="none" w:sz="0" w:space="0" w:color="auto"/>
        <w:left w:val="none" w:sz="0" w:space="0" w:color="auto"/>
        <w:bottom w:val="none" w:sz="0" w:space="0" w:color="auto"/>
        <w:right w:val="none" w:sz="0" w:space="0" w:color="auto"/>
      </w:divBdr>
    </w:div>
    <w:div w:id="1249193837">
      <w:bodyDiv w:val="1"/>
      <w:marLeft w:val="0"/>
      <w:marRight w:val="0"/>
      <w:marTop w:val="0"/>
      <w:marBottom w:val="0"/>
      <w:divBdr>
        <w:top w:val="none" w:sz="0" w:space="0" w:color="auto"/>
        <w:left w:val="none" w:sz="0" w:space="0" w:color="auto"/>
        <w:bottom w:val="none" w:sz="0" w:space="0" w:color="auto"/>
        <w:right w:val="none" w:sz="0" w:space="0" w:color="auto"/>
      </w:divBdr>
      <w:divsChild>
        <w:div w:id="2095591860">
          <w:marLeft w:val="0"/>
          <w:marRight w:val="0"/>
          <w:marTop w:val="0"/>
          <w:marBottom w:val="0"/>
          <w:divBdr>
            <w:top w:val="none" w:sz="0" w:space="0" w:color="auto"/>
            <w:left w:val="none" w:sz="0" w:space="0" w:color="auto"/>
            <w:bottom w:val="none" w:sz="0" w:space="0" w:color="auto"/>
            <w:right w:val="none" w:sz="0" w:space="0" w:color="auto"/>
          </w:divBdr>
          <w:divsChild>
            <w:div w:id="164826353">
              <w:marLeft w:val="0"/>
              <w:marRight w:val="0"/>
              <w:marTop w:val="0"/>
              <w:marBottom w:val="0"/>
              <w:divBdr>
                <w:top w:val="none" w:sz="0" w:space="0" w:color="auto"/>
                <w:left w:val="none" w:sz="0" w:space="0" w:color="auto"/>
                <w:bottom w:val="none" w:sz="0" w:space="0" w:color="auto"/>
                <w:right w:val="none" w:sz="0" w:space="0" w:color="auto"/>
              </w:divBdr>
            </w:div>
            <w:div w:id="230702787">
              <w:marLeft w:val="0"/>
              <w:marRight w:val="0"/>
              <w:marTop w:val="0"/>
              <w:marBottom w:val="0"/>
              <w:divBdr>
                <w:top w:val="none" w:sz="0" w:space="0" w:color="auto"/>
                <w:left w:val="none" w:sz="0" w:space="0" w:color="auto"/>
                <w:bottom w:val="none" w:sz="0" w:space="0" w:color="auto"/>
                <w:right w:val="none" w:sz="0" w:space="0" w:color="auto"/>
              </w:divBdr>
            </w:div>
            <w:div w:id="269631120">
              <w:marLeft w:val="0"/>
              <w:marRight w:val="0"/>
              <w:marTop w:val="0"/>
              <w:marBottom w:val="0"/>
              <w:divBdr>
                <w:top w:val="none" w:sz="0" w:space="0" w:color="auto"/>
                <w:left w:val="none" w:sz="0" w:space="0" w:color="auto"/>
                <w:bottom w:val="none" w:sz="0" w:space="0" w:color="auto"/>
                <w:right w:val="none" w:sz="0" w:space="0" w:color="auto"/>
              </w:divBdr>
            </w:div>
            <w:div w:id="298609870">
              <w:marLeft w:val="0"/>
              <w:marRight w:val="0"/>
              <w:marTop w:val="0"/>
              <w:marBottom w:val="0"/>
              <w:divBdr>
                <w:top w:val="none" w:sz="0" w:space="0" w:color="auto"/>
                <w:left w:val="none" w:sz="0" w:space="0" w:color="auto"/>
                <w:bottom w:val="none" w:sz="0" w:space="0" w:color="auto"/>
                <w:right w:val="none" w:sz="0" w:space="0" w:color="auto"/>
              </w:divBdr>
            </w:div>
            <w:div w:id="317199031">
              <w:marLeft w:val="0"/>
              <w:marRight w:val="0"/>
              <w:marTop w:val="0"/>
              <w:marBottom w:val="0"/>
              <w:divBdr>
                <w:top w:val="none" w:sz="0" w:space="0" w:color="auto"/>
                <w:left w:val="none" w:sz="0" w:space="0" w:color="auto"/>
                <w:bottom w:val="none" w:sz="0" w:space="0" w:color="auto"/>
                <w:right w:val="none" w:sz="0" w:space="0" w:color="auto"/>
              </w:divBdr>
            </w:div>
            <w:div w:id="516773787">
              <w:marLeft w:val="0"/>
              <w:marRight w:val="0"/>
              <w:marTop w:val="0"/>
              <w:marBottom w:val="0"/>
              <w:divBdr>
                <w:top w:val="none" w:sz="0" w:space="0" w:color="auto"/>
                <w:left w:val="none" w:sz="0" w:space="0" w:color="auto"/>
                <w:bottom w:val="none" w:sz="0" w:space="0" w:color="auto"/>
                <w:right w:val="none" w:sz="0" w:space="0" w:color="auto"/>
              </w:divBdr>
            </w:div>
            <w:div w:id="608582417">
              <w:marLeft w:val="0"/>
              <w:marRight w:val="0"/>
              <w:marTop w:val="0"/>
              <w:marBottom w:val="0"/>
              <w:divBdr>
                <w:top w:val="none" w:sz="0" w:space="0" w:color="auto"/>
                <w:left w:val="none" w:sz="0" w:space="0" w:color="auto"/>
                <w:bottom w:val="none" w:sz="0" w:space="0" w:color="auto"/>
                <w:right w:val="none" w:sz="0" w:space="0" w:color="auto"/>
              </w:divBdr>
            </w:div>
            <w:div w:id="644744629">
              <w:marLeft w:val="0"/>
              <w:marRight w:val="0"/>
              <w:marTop w:val="0"/>
              <w:marBottom w:val="0"/>
              <w:divBdr>
                <w:top w:val="none" w:sz="0" w:space="0" w:color="auto"/>
                <w:left w:val="none" w:sz="0" w:space="0" w:color="auto"/>
                <w:bottom w:val="none" w:sz="0" w:space="0" w:color="auto"/>
                <w:right w:val="none" w:sz="0" w:space="0" w:color="auto"/>
              </w:divBdr>
            </w:div>
            <w:div w:id="653531909">
              <w:marLeft w:val="0"/>
              <w:marRight w:val="0"/>
              <w:marTop w:val="0"/>
              <w:marBottom w:val="0"/>
              <w:divBdr>
                <w:top w:val="none" w:sz="0" w:space="0" w:color="auto"/>
                <w:left w:val="none" w:sz="0" w:space="0" w:color="auto"/>
                <w:bottom w:val="none" w:sz="0" w:space="0" w:color="auto"/>
                <w:right w:val="none" w:sz="0" w:space="0" w:color="auto"/>
              </w:divBdr>
            </w:div>
            <w:div w:id="814177413">
              <w:marLeft w:val="0"/>
              <w:marRight w:val="0"/>
              <w:marTop w:val="0"/>
              <w:marBottom w:val="0"/>
              <w:divBdr>
                <w:top w:val="none" w:sz="0" w:space="0" w:color="auto"/>
                <w:left w:val="none" w:sz="0" w:space="0" w:color="auto"/>
                <w:bottom w:val="none" w:sz="0" w:space="0" w:color="auto"/>
                <w:right w:val="none" w:sz="0" w:space="0" w:color="auto"/>
              </w:divBdr>
            </w:div>
            <w:div w:id="1054934905">
              <w:marLeft w:val="0"/>
              <w:marRight w:val="0"/>
              <w:marTop w:val="0"/>
              <w:marBottom w:val="0"/>
              <w:divBdr>
                <w:top w:val="none" w:sz="0" w:space="0" w:color="auto"/>
                <w:left w:val="none" w:sz="0" w:space="0" w:color="auto"/>
                <w:bottom w:val="none" w:sz="0" w:space="0" w:color="auto"/>
                <w:right w:val="none" w:sz="0" w:space="0" w:color="auto"/>
              </w:divBdr>
            </w:div>
            <w:div w:id="1242328057">
              <w:marLeft w:val="0"/>
              <w:marRight w:val="0"/>
              <w:marTop w:val="0"/>
              <w:marBottom w:val="0"/>
              <w:divBdr>
                <w:top w:val="none" w:sz="0" w:space="0" w:color="auto"/>
                <w:left w:val="none" w:sz="0" w:space="0" w:color="auto"/>
                <w:bottom w:val="none" w:sz="0" w:space="0" w:color="auto"/>
                <w:right w:val="none" w:sz="0" w:space="0" w:color="auto"/>
              </w:divBdr>
            </w:div>
            <w:div w:id="1331134368">
              <w:marLeft w:val="0"/>
              <w:marRight w:val="0"/>
              <w:marTop w:val="0"/>
              <w:marBottom w:val="0"/>
              <w:divBdr>
                <w:top w:val="none" w:sz="0" w:space="0" w:color="auto"/>
                <w:left w:val="none" w:sz="0" w:space="0" w:color="auto"/>
                <w:bottom w:val="none" w:sz="0" w:space="0" w:color="auto"/>
                <w:right w:val="none" w:sz="0" w:space="0" w:color="auto"/>
              </w:divBdr>
            </w:div>
            <w:div w:id="1331248821">
              <w:marLeft w:val="0"/>
              <w:marRight w:val="0"/>
              <w:marTop w:val="0"/>
              <w:marBottom w:val="0"/>
              <w:divBdr>
                <w:top w:val="none" w:sz="0" w:space="0" w:color="auto"/>
                <w:left w:val="none" w:sz="0" w:space="0" w:color="auto"/>
                <w:bottom w:val="none" w:sz="0" w:space="0" w:color="auto"/>
                <w:right w:val="none" w:sz="0" w:space="0" w:color="auto"/>
              </w:divBdr>
            </w:div>
            <w:div w:id="1537963304">
              <w:marLeft w:val="0"/>
              <w:marRight w:val="0"/>
              <w:marTop w:val="0"/>
              <w:marBottom w:val="0"/>
              <w:divBdr>
                <w:top w:val="none" w:sz="0" w:space="0" w:color="auto"/>
                <w:left w:val="none" w:sz="0" w:space="0" w:color="auto"/>
                <w:bottom w:val="none" w:sz="0" w:space="0" w:color="auto"/>
                <w:right w:val="none" w:sz="0" w:space="0" w:color="auto"/>
              </w:divBdr>
            </w:div>
            <w:div w:id="1548109301">
              <w:marLeft w:val="0"/>
              <w:marRight w:val="0"/>
              <w:marTop w:val="0"/>
              <w:marBottom w:val="0"/>
              <w:divBdr>
                <w:top w:val="none" w:sz="0" w:space="0" w:color="auto"/>
                <w:left w:val="none" w:sz="0" w:space="0" w:color="auto"/>
                <w:bottom w:val="none" w:sz="0" w:space="0" w:color="auto"/>
                <w:right w:val="none" w:sz="0" w:space="0" w:color="auto"/>
              </w:divBdr>
            </w:div>
            <w:div w:id="1639844886">
              <w:marLeft w:val="0"/>
              <w:marRight w:val="0"/>
              <w:marTop w:val="0"/>
              <w:marBottom w:val="0"/>
              <w:divBdr>
                <w:top w:val="none" w:sz="0" w:space="0" w:color="auto"/>
                <w:left w:val="none" w:sz="0" w:space="0" w:color="auto"/>
                <w:bottom w:val="none" w:sz="0" w:space="0" w:color="auto"/>
                <w:right w:val="none" w:sz="0" w:space="0" w:color="auto"/>
              </w:divBdr>
            </w:div>
            <w:div w:id="1645425763">
              <w:marLeft w:val="0"/>
              <w:marRight w:val="0"/>
              <w:marTop w:val="0"/>
              <w:marBottom w:val="0"/>
              <w:divBdr>
                <w:top w:val="none" w:sz="0" w:space="0" w:color="auto"/>
                <w:left w:val="none" w:sz="0" w:space="0" w:color="auto"/>
                <w:bottom w:val="none" w:sz="0" w:space="0" w:color="auto"/>
                <w:right w:val="none" w:sz="0" w:space="0" w:color="auto"/>
              </w:divBdr>
            </w:div>
            <w:div w:id="203746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682802">
      <w:bodyDiv w:val="1"/>
      <w:marLeft w:val="0"/>
      <w:marRight w:val="0"/>
      <w:marTop w:val="0"/>
      <w:marBottom w:val="0"/>
      <w:divBdr>
        <w:top w:val="none" w:sz="0" w:space="0" w:color="auto"/>
        <w:left w:val="none" w:sz="0" w:space="0" w:color="auto"/>
        <w:bottom w:val="none" w:sz="0" w:space="0" w:color="auto"/>
        <w:right w:val="none" w:sz="0" w:space="0" w:color="auto"/>
      </w:divBdr>
    </w:div>
    <w:div w:id="2015379866">
      <w:bodyDiv w:val="1"/>
      <w:marLeft w:val="0"/>
      <w:marRight w:val="0"/>
      <w:marTop w:val="0"/>
      <w:marBottom w:val="0"/>
      <w:divBdr>
        <w:top w:val="none" w:sz="0" w:space="0" w:color="auto"/>
        <w:left w:val="none" w:sz="0" w:space="0" w:color="auto"/>
        <w:bottom w:val="none" w:sz="0" w:space="0" w:color="auto"/>
        <w:right w:val="none" w:sz="0" w:space="0" w:color="auto"/>
      </w:divBdr>
    </w:div>
    <w:div w:id="2045861952">
      <w:bodyDiv w:val="1"/>
      <w:marLeft w:val="0"/>
      <w:marRight w:val="0"/>
      <w:marTop w:val="0"/>
      <w:marBottom w:val="0"/>
      <w:divBdr>
        <w:top w:val="none" w:sz="0" w:space="0" w:color="auto"/>
        <w:left w:val="none" w:sz="0" w:space="0" w:color="auto"/>
        <w:bottom w:val="none" w:sz="0" w:space="0" w:color="auto"/>
        <w:right w:val="none" w:sz="0" w:space="0" w:color="auto"/>
      </w:divBdr>
    </w:div>
    <w:div w:id="206336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hcrowe@savechildren.org" TargetMode="External"/><Relationship Id="rId18" Type="http://schemas.openxmlformats.org/officeDocument/2006/relationships/theme" Target="theme/theme1.xml"/><Relationship Id="rId26" Type="http://schemas.microsoft.com/office/2007/relationships/stylesWithEffects" Target="stylesWithEffects.xml"/><Relationship Id="rId8" Type="http://schemas.openxmlformats.org/officeDocument/2006/relationships/hyperlink" Target="mailto:meri.ghorkhmazyan@gmail.com" TargetMode="External"/><Relationship Id="rId3" Type="http://schemas.openxmlformats.org/officeDocument/2006/relationships/styles" Target="styles.xml"/><Relationship Id="rId12" Type="http://schemas.openxmlformats.org/officeDocument/2006/relationships/hyperlink" Target="mailto:nicola.chevis@savethechildren.org" TargetMode="External"/><Relationship Id="rId17" Type="http://schemas.openxmlformats.org/officeDocument/2006/relationships/fontTable" Target="fontTable.xml"/><Relationship Id="rId7" Type="http://schemas.openxmlformats.org/officeDocument/2006/relationships/endnotes" Target="endnotes.xml"/><Relationship Id="rId16" Type="http://schemas.openxmlformats.org/officeDocument/2006/relationships/footer" Target="footer1.xml"/><Relationship Id="rId2" Type="http://schemas.openxmlformats.org/officeDocument/2006/relationships/numbering" Target="numbering.xml"/><Relationship Id="rId29" Type="http://schemas.openxmlformats.org/officeDocument/2006/relationships/customXml" Target="/customXml/item4.xml"/><Relationship Id="rId1" Type="http://schemas.openxmlformats.org/officeDocument/2006/relationships/customXml" Target="/customXml/item1.xml"/><Relationship Id="rId11" Type="http://schemas.openxmlformats.org/officeDocument/2006/relationships/hyperlink" Target="mailto:kbowles@savechildren.org" TargetMode="External"/><Relationship Id="rId6" Type="http://schemas.openxmlformats.org/officeDocument/2006/relationships/footnotes" Target="footnotes.xml"/><Relationship Id="rId15" Type="http://schemas.openxmlformats.org/officeDocument/2006/relationships/header" Target="header1.xml"/><Relationship Id="rId28"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hyperlink" Target="mailto:Nitika.Tolani-Brown@savethechildren.org" TargetMode="External"/><Relationship Id="rId31" Type="http://schemas.openxmlformats.org/officeDocument/2006/relationships/customXml" Target="/customXml/item6.xml"/><Relationship Id="rId14" Type="http://schemas.openxmlformats.org/officeDocument/2006/relationships/hyperlink" Target="mailto:marta.arranz@savethechildren.org" TargetMode="External"/><Relationship Id="rId9" Type="http://schemas.openxmlformats.org/officeDocument/2006/relationships/hyperlink" Target="mailto:Brynjar.Sagatun.Nilsen@reddbarna.no" TargetMode="External"/><Relationship Id="rId4" Type="http://schemas.openxmlformats.org/officeDocument/2006/relationships/settings" Target="settings.xml"/></Relationships>
</file>

<file path=word/_rels/header1.xml.rels><?xml version="1.0" encoding="UTF-8"?>

<Relationships xmlns="http://schemas.openxmlformats.org/package/2006/relationships">
  <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Relationships xmlns="http://schemas.openxmlformats.org/package/2006/relationships">
  <Relationship Id="rId1" Type="http://schemas.openxmlformats.org/officeDocument/2006/relationships/customXmlProps" Target="itemProps4.xml"/>
</Relationships>

</file>

<file path=customXml/_rels/item5.xml.rels><?xml version="1.0" encoding="UTF-8"?>

<Relationships xmlns="http://schemas.openxmlformats.org/package/2006/relationships">
  <Relationship Id="rId1" Type="http://schemas.openxmlformats.org/officeDocument/2006/relationships/customXmlProps" Target="itemProps5.xml"/>
</Relationships>

</file>

<file path=customXml/_rels/item6.xml.rels><?xml version="1.0" encoding="UTF-8"?>

<Relationships xmlns="http://schemas.openxmlformats.org/package/2006/relationships">
  <Relationship Id="rId1" Type="http://schemas.openxmlformats.org/officeDocument/2006/relationships/customXmlProps" Target="itemProps6.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pc="http://schemas.microsoft.com/office/infopath/2007/PartnerControls" xmlns:xsi="http://www.w3.org/2001/XMLSchema-instance">
  <documentManagement>
    <SCIDescription xmlns="42e5a9b9-c57a-4544-8465-e9ccacefeaf4" xsi:nil="true"/>
    <CAP_x005f_x0020_Year xmlns="C8FEC470-01B7-46E0-BAA7-AF9A4B68A701">2014</CAP_x005f_x0020_Year>
    <SCITaxPrimaryThemeTaxHTField0 xmlns="42e5a9b9-c57a-4544-8465-e9ccacefeaf4">
      <Terms xmlns="http://schemas.microsoft.com/office/infopath/2007/PartnerControls"/>
    </SCITaxPrimaryThemeTaxHTField0>
    <SCITaxPrimaryDepartmentTaxHTField0 xmlns="42e5a9b9-c57a-4544-8465-e9ccacefeaf4">
      <Terms xmlns="http://schemas.microsoft.com/office/infopath/2007/PartnerControls"/>
    </SCITaxPrimaryDepartmentTaxHTField0>
    <SCITaxKeywordsTaxHTField0 xmlns="42e5a9b9-c57a-4544-8465-e9ccacefeaf4">
      <Terms xmlns="http://schemas.microsoft.com/office/infopath/2007/PartnerControls"/>
    </SCITaxKeywordsTaxHTField0>
    <TaxCatchAll xmlns="c8fec470-01b7-46e0-baa7-af9a4b68a701">
      <Value>113</Value>
      <Value>851</Value>
    </TaxCatchAll>
    <SCITaxPrimaryLocationTaxHTField0 xmlns="42e5a9b9-c57a-4544-8465-e9ccacefeaf4">
      <Terms xmlns="http://schemas.microsoft.com/office/infopath/2007/PartnerControls">
        <TermInfo xmlns="http://schemas.microsoft.com/office/infopath/2007/PartnerControls">
          <TermName xmlns="http://schemas.microsoft.com/office/infopath/2007/PartnerControls">Senegal</TermName>
          <TermId xmlns="http://schemas.microsoft.com/office/infopath/2007/PartnerControls">b718e1f6-7703-4d73-964c-9b95381b65a1</TermId>
        </TermInfo>
      </Terms>
    </SCITaxPrimaryLocationTaxHTField0>
    <SCITaxDocumentCategoryTaxHTField0 xmlns="42e5a9b9-c57a-4544-8465-e9ccacefeaf4">
      <Terms xmlns="http://schemas.microsoft.com/office/infopath/2007/PartnerControls">
        <TermInfo xmlns="http://schemas.microsoft.com/office/infopath/2007/PartnerControls">
          <TermName xmlns="http://schemas.microsoft.com/office/infopath/2007/PartnerControls">Country Annual Plan</TermName>
          <TermId xmlns="http://schemas.microsoft.com/office/infopath/2007/PartnerControls">5bbd9021-4dbd-4254-9906-b38f3ee54352</TermId>
        </TermInfo>
      </Terms>
    </SCITaxDocumentCategoryTaxHTField0>
    <e84e6cdd4b5b4ddb8a42a37b8bd809d4 xmlns="c8fec470-01b7-46e0-baa7-af9a4b68a701">
      <Terms xmlns="http://schemas.microsoft.com/office/infopath/2007/PartnerControls"/>
    </e84e6cdd4b5b4ddb8a42a37b8bd809d4>
  </documentManagement>
</p:properties>
</file>

<file path=customXml/item5.xml><?xml version="1.0" encoding="utf-8"?>
<?mso-contentType ?>
<p:Policy xmlns:p="office.server.policy" id="" local="true">
  <p:Name>OneNet Document</p:Name>
  <p:Description/>
  <p:Statement/>
  <p:PolicyItems>
    <p:PolicyItem featureId="Microsoft.Office.RecordsManagement.PolicyFeatures.PolicyAudit" staticId="0x010100F4ABE42D36554BC4A3ED59683975979A|8138272" UniqueId="ceff7e48-be7c-4477-9416-da9a2f980f82">
      <p:Name>Auditing</p:Name>
      <p:Description>Audits user actions on documents and list items to the Audit Log.</p:Description>
      <p:CustomData>
        <Audit>
          <Update/>
          <View/>
          <CheckInOut/>
          <MoveCopy/>
          <DeleteRestore/>
        </Audit>
      </p:CustomData>
    </p:PolicyItem>
  </p:PolicyItems>
</p:Policy>
</file>

<file path=customXml/item6.xml><?xml version="1.0" encoding="utf-8"?>
<ct:contentTypeSchema xmlns:ct="http://schemas.microsoft.com/office/2006/metadata/contentType" xmlns:ma="http://schemas.microsoft.com/office/2006/metadata/properties/metaAttributes" ct:_="" ma:_="" ma:contentTypeName="CAP Document" ma:contentTypeID="0x010100F4ABE42D36554BC4A3ED59683975979A00EC198909C6F40141BEE998CA0E07335A00F0EAE3FD0E13464487D0776035125B45" ma:contentTypeVersion="21" ma:contentTypeDescription="" ma:contentTypeScope="" ma:versionID="c87df3e83e4b485a6d27dee4fe1694fc">
  <xsd:schema xmlns:xsd="http://www.w3.org/2001/XMLSchema" xmlns:xs="http://www.w3.org/2001/XMLSchema" xmlns:p="http://schemas.microsoft.com/office/2006/metadata/properties" xmlns:ns2="C8FEC470-01B7-46E0-BAA7-AF9A4B68A701" xmlns:ns3="42e5a9b9-c57a-4544-8465-e9ccacefeaf4" xmlns:ns4="c8fec470-01b7-46e0-baa7-af9a4b68a701" targetNamespace="http://schemas.microsoft.com/office/2006/metadata/properties" ma:root="true" ma:fieldsID="77c37c4cefe641d2f413908d58b14204" ns2:_="" ns3:_="" ns4:_="">
    <xsd:import namespace="C8FEC470-01B7-46E0-BAA7-AF9A4B68A701"/>
    <xsd:import namespace="42e5a9b9-c57a-4544-8465-e9ccacefeaf4"/>
    <xsd:import namespace="c8fec470-01b7-46e0-baa7-af9a4b68a701"/>
    <xsd:element name="properties">
      <xsd:complexType>
        <xsd:sequence>
          <xsd:element name="documentManagement">
            <xsd:complexType>
              <xsd:all>
                <xsd:element ref="ns3:SCIDescription" minOccurs="0"/>
                <xsd:element ref="ns2:CAP_x005f_x0020_Year" minOccurs="0"/>
                <xsd:element ref="ns3:SCITaxPrimaryThemeTaxHTField0" minOccurs="0"/>
                <xsd:element ref="ns3:SCITaxPrimaryDepartmentTaxHTField0" minOccurs="0"/>
                <xsd:element ref="ns3:SCITaxDocumentCategoryTaxHTField0" minOccurs="0"/>
                <xsd:element ref="ns3:SCITaxKeywordsTaxHTField0" minOccurs="0"/>
                <xsd:element ref="ns3:SCITaxPrimaryLocationTaxHTField0" minOccurs="0"/>
                <xsd:element ref="ns4:TaxCatchAll" minOccurs="0"/>
                <xsd:element ref="ns4:e84e6cdd4b5b4ddb8a42a37b8bd809d4" minOccurs="0"/>
                <xsd:element ref="ns4: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FEC470-01B7-46E0-BAA7-AF9A4B68A701" elementFormDefault="qualified">
    <xsd:import namespace="http://schemas.microsoft.com/office/2006/documentManagement/types"/>
    <xsd:import namespace="http://schemas.microsoft.com/office/infopath/2007/PartnerControls"/>
    <xsd:element name="CAP_x005f_x0020_Year" ma:index="9" nillable="true" ma:displayName="CAP Year" ma:default="2015" ma:format="Dropdown" ma:internalName="CAP_x0020_Year" ma:readOnly="false">
      <xsd:simpleType>
        <xsd:restriction base="dms:Choice">
          <xsd:enumeration value="2012"/>
          <xsd:enumeration value="2013"/>
          <xsd:enumeration value="2014"/>
          <xsd:enumeration value="2015"/>
        </xsd:restriction>
      </xsd:simpleType>
    </xsd:element>
  </xsd:schema>
  <xsd:schema xmlns:xsd="http://www.w3.org/2001/XMLSchema" xmlns:xs="http://www.w3.org/2001/XMLSchema" xmlns:dms="http://schemas.microsoft.com/office/2006/documentManagement/types" xmlns:pc="http://schemas.microsoft.com/office/infopath/2007/PartnerControls" targetNamespace="42e5a9b9-c57a-4544-8465-e9ccacefeaf4" elementFormDefault="qualified">
    <xsd:import namespace="http://schemas.microsoft.com/office/2006/documentManagement/types"/>
    <xsd:import namespace="http://schemas.microsoft.com/office/infopath/2007/PartnerControls"/>
    <xsd:element name="SCIDescription" ma:index="8" nillable="true" ma:displayName="Description" ma:internalName="SCIDescription" ma:readOnly="false">
      <xsd:simpleType>
        <xsd:restriction base="dms:Note">
          <xsd:maxLength value="1024"/>
        </xsd:restriction>
      </xsd:simpleType>
    </xsd:element>
    <xsd:element name="SCITaxPrimaryThemeTaxHTField0" ma:index="11" nillable="true" ma:taxonomy="true" ma:internalName="SCITaxPrimaryThemeTaxHTField0" ma:taxonomyFieldName="SCITaxPrimaryTheme" ma:displayName="Primary Theme" ma:readOnly="false" ma:fieldId="{0523a147-d7ae-4854-b015-4120e1116bf8}" ma:sspId="3417fd21-acce-4d58-bc3e-507b32522189" ma:termSetId="7b66baf5-4052-4aaf-b7aa-786bfb67f767" ma:anchorId="00000000-0000-0000-0000-000000000000" ma:open="false" ma:isKeyword="false">
      <xsd:complexType>
        <xsd:sequence>
          <xsd:element ref="pc:Terms" minOccurs="0" maxOccurs="1"/>
        </xsd:sequence>
      </xsd:complexType>
    </xsd:element>
    <xsd:element name="SCITaxPrimaryDepartmentTaxHTField0" ma:index="13" nillable="true" ma:taxonomy="true" ma:internalName="SCITaxPrimaryDepartmentTaxHTField0" ma:taxonomyFieldName="SCITaxPrimaryDepartment" ma:displayName="Primary Department" ma:readOnly="false" ma:fieldId="{52fb1bf9-8b3b-446e-9f00-af562edfec0d}" ma:sspId="3417fd21-acce-4d58-bc3e-507b32522189" ma:termSetId="9bf0cd0c-0a79-4f55-8c81-a158ba57315b" ma:anchorId="00000000-0000-0000-0000-000000000000" ma:open="false" ma:isKeyword="false">
      <xsd:complexType>
        <xsd:sequence>
          <xsd:element ref="pc:Terms" minOccurs="0" maxOccurs="1"/>
        </xsd:sequence>
      </xsd:complexType>
    </xsd:element>
    <xsd:element name="SCITaxDocumentCategoryTaxHTField0" ma:index="15" nillable="true" ma:taxonomy="true" ma:internalName="SCITaxDocumentCategoryTaxHTField0" ma:taxonomyFieldName="SCITaxDocumentCategory" ma:displayName="Document Category" ma:readOnly="false" ma:fieldId="{269f8d06-a768-4e12-81dc-ad46cc6c79d4}" ma:sspId="3417fd21-acce-4d58-bc3e-507b32522189" ma:termSetId="9f77aab2-8284-4922-b645-ee4f69dec1b1" ma:anchorId="00000000-0000-0000-0000-000000000000" ma:open="false" ma:isKeyword="false">
      <xsd:complexType>
        <xsd:sequence>
          <xsd:element ref="pc:Terms" minOccurs="0" maxOccurs="1"/>
        </xsd:sequence>
      </xsd:complexType>
    </xsd:element>
    <xsd:element name="SCITaxKeywordsTaxHTField0" ma:index="17" nillable="true" ma:taxonomy="true" ma:internalName="SCITaxKeywordsTaxHTField0" ma:taxonomyFieldName="SCITaxKeywords" ma:displayName="Keywords" ma:readOnly="false" ma:fieldId="{592e37d0-d0ab-4c2b-b5ca-c230930b8d65}" ma:taxonomyMulti="true" ma:sspId="3417fd21-acce-4d58-bc3e-507b32522189" ma:termSetId="1206046e-5347-4544-8787-7d9434a970a4" ma:anchorId="00000000-0000-0000-0000-000000000000" ma:open="false" ma:isKeyword="false">
      <xsd:complexType>
        <xsd:sequence>
          <xsd:element ref="pc:Terms" minOccurs="0" maxOccurs="1"/>
        </xsd:sequence>
      </xsd:complexType>
    </xsd:element>
    <xsd:element name="SCITaxPrimaryLocationTaxHTField0" ma:index="19" ma:taxonomy="true" ma:internalName="SCITaxPrimaryLocationTaxHTField0" ma:taxonomyFieldName="SCITaxPrimaryLocation" ma:displayName="Primary Location" ma:readOnly="false" ma:fieldId="{e72cfabe-b5eb-4621-8384-9c9fabd563ad}" ma:sspId="3417fd21-acce-4d58-bc3e-507b32522189" ma:termSetId="8f985e89-2c6f-43c8-b17d-647b5c7dba9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8fec470-01b7-46e0-baa7-af9a4b68a701"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cc528ff9-d5db-432b-80ff-12fe29a03a76}" ma:internalName="TaxCatchAll" ma:showField="CatchAllData" ma:web="c8fec470-01b7-46e0-baa7-af9a4b68a701">
      <xsd:complexType>
        <xsd:complexContent>
          <xsd:extension base="dms:MultiChoiceLookup">
            <xsd:sequence>
              <xsd:element name="Value" type="dms:Lookup" maxOccurs="unbounded" minOccurs="0" nillable="true"/>
            </xsd:sequence>
          </xsd:extension>
        </xsd:complexContent>
      </xsd:complexType>
    </xsd:element>
    <xsd:element name="e84e6cdd4b5b4ddb8a42a37b8bd809d4" ma:index="21" ma:taxonomy="true" ma:internalName="e84e6cdd4b5b4ddb8a42a37b8bd809d4" ma:taxonomyFieldName="Region" ma:displayName="Region" ma:readOnly="false" ma:default="" ma:fieldId="{e84e6cdd-4b5b-4ddb-8a42-a37b8bd809d4}" ma:sspId="3417fd21-acce-4d58-bc3e-507b32522189" ma:termSetId="8f985e89-2c6f-43c8-b17d-647b5c7dba90" ma:anchorId="00000000-0000-0000-0000-000000000000" ma:open="false" ma:isKeyword="false">
      <xsd:complexType>
        <xsd:sequence>
          <xsd:element ref="pc:Terms" minOccurs="0" maxOccurs="1"/>
        </xsd:sequence>
      </xsd:complexType>
    </xsd:element>
    <xsd:element name="TaxCatchAllLabel" ma:index="22" nillable="true" ma:displayName="Taxonomy Catch All Column1" ma:hidden="true" ma:list="{cc528ff9-d5db-432b-80ff-12fe29a03a76}" ma:internalName="TaxCatchAllLabel" ma:readOnly="true" ma:showField="CatchAllDataLabel" ma:web="c8fec470-01b7-46e0-baa7-af9a4b68a7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AEDB66-361C-41FC-AC25-9B593C5743DF}"/>
</file>

<file path=customXml/itemProps2.xml><?xml version="1.0" encoding="utf-8"?>
<ds:datastoreItem xmlns:ds="http://schemas.openxmlformats.org/officeDocument/2006/customXml" ds:itemID="{AEFA822A-C08E-42CB-B89F-B97105D1786B}"/>
</file>

<file path=customXml/itemProps3.xml><?xml version="1.0" encoding="utf-8"?>
<ds:datastoreItem xmlns:ds="http://schemas.openxmlformats.org/officeDocument/2006/customXml" ds:itemID="{65853E70-EC89-477B-BD60-AAAF1C752E25}"/>
</file>

<file path=customXml/itemProps4.xml><?xml version="1.0" encoding="utf-8"?>
<ds:datastoreItem xmlns:ds="http://schemas.openxmlformats.org/officeDocument/2006/customXml" ds:itemID="{8C84D5E7-4E71-4091-ACD5-9099CEAB7295}"/>
</file>

<file path=customXml/itemProps5.xml><?xml version="1.0" encoding="utf-8"?>
<ds:datastoreItem xmlns:ds="http://schemas.openxmlformats.org/officeDocument/2006/customXml" ds:itemID="{BFAC032B-10D9-46FB-B5BB-E2C08CDE1B1C}"/>
</file>

<file path=customXml/itemProps6.xml><?xml version="1.0" encoding="utf-8"?>
<ds:datastoreItem xmlns:ds="http://schemas.openxmlformats.org/officeDocument/2006/customXml" ds:itemID="{3E069181-593B-46C1-8B22-A8233119469B}"/>
</file>

<file path=docProps/app.xml><?xml version="1.0" encoding="utf-8"?>
<Properties xmlns="http://schemas.openxmlformats.org/officeDocument/2006/extended-properties" xmlns:vt="http://schemas.openxmlformats.org/officeDocument/2006/docPropsVTypes">
  <Template>Normal</Template>
  <TotalTime>2</TotalTime>
  <Pages>13</Pages>
  <Words>4701</Words>
  <Characters>26802</Characters>
  <Application>Microsoft Office Word</Application>
  <DocSecurity>0</DocSecurity>
  <Lines>223</Lines>
  <Paragraphs>62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Notes</vt:lpstr>
      <vt:lpstr>Notes</vt:lpstr>
    </vt:vector>
  </TitlesOfParts>
  <Company>The Boston Consulting Group</Company>
  <LinksUpToDate>false</LinksUpToDate>
  <CharactersWithSpaces>31441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CAP_SEN_2014_Annual Plan</dc:title>
  <dc:creator>Amouyel Alexandra</dc:creator>
  <cp:lastModifiedBy>Christine G</cp:lastModifiedBy>
  <cp:revision>2</cp:revision>
  <dcterms:created xsi:type="dcterms:W3CDTF">2014-01-02T15:26:00Z</dcterms:created>
  <dcterms:modified xsi:type="dcterms:W3CDTF">2014-01-02T15:26:00Z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CITaxSource">
    <vt:lpwstr/>
  </property>
  <property fmtid="{D5CDD505-2E9C-101B-9397-08002B2CF9AE}" pid="3" name="SCITaxAssociatedThemes">
    <vt:lpwstr/>
  </property>
  <property fmtid="{D5CDD505-2E9C-101B-9397-08002B2CF9AE}" pid="4" name="ContentTypeId">
    <vt:lpwstr>0x010100F4ABE42D36554BC4A3ED59683975979A00EC198909C6F40141BEE998CA0E07335A00F0EAE3FD0E13464487D0776035125B45</vt:lpwstr>
  </property>
  <property fmtid="{D5CDD505-2E9C-101B-9397-08002B2CF9AE}" pid="5" name="SCITaxAssociatedDepartments">
    <vt:lpwstr/>
  </property>
  <property fmtid="{D5CDD505-2E9C-101B-9397-08002B2CF9AE}" pid="6" name="SCITaxPartners">
    <vt:lpwstr/>
  </property>
  <property fmtid="{D5CDD505-2E9C-101B-9397-08002B2CF9AE}" pid="7" name="SCITaxKeywords">
    <vt:lpwstr/>
  </property>
  <property fmtid="{D5CDD505-2E9C-101B-9397-08002B2CF9AE}" pid="9" name="SCITaxAssociatedLocations">
    <vt:lpwstr/>
  </property>
  <property fmtid="{D5CDD505-2E9C-101B-9397-08002B2CF9AE}" pid="10" name="SCITaxDocumentCategory">
    <vt:lpwstr>851;#Country Annual Plan|5bbd9021-4dbd-4254-9906-b38f3ee54352</vt:lpwstr>
  </property>
  <property fmtid="{D5CDD505-2E9C-101B-9397-08002B2CF9AE}" pid="11" name="Created By">
    <vt:lpwstr>i:0#.w|sci\m.sall</vt:lpwstr>
  </property>
  <property fmtid="{D5CDD505-2E9C-101B-9397-08002B2CF9AE}" pid="13" name="Modified By">
    <vt:lpwstr>i:0#.w|sci\e.machale</vt:lpwstr>
  </property>
  <property fmtid="{D5CDD505-2E9C-101B-9397-08002B2CF9AE}" pid="14" name="SCITaxPrimaryLocation">
    <vt:lpwstr>113;#Senegal|b718e1f6-7703-4d73-964c-9b95381b65a1</vt:lpwstr>
  </property>
  <property fmtid="{D5CDD505-2E9C-101B-9397-08002B2CF9AE}" pid="15" name="SCITaxPrimaryTheme">
    <vt:lpwstr/>
  </property>
  <property fmtid="{D5CDD505-2E9C-101B-9397-08002B2CF9AE}" pid="16" name="SCITaxPrimaryDepartment">
    <vt:lpwstr/>
  </property>
</Properties>
</file>